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8" w:rsidRDefault="00EF5698" w:rsidP="00EF5698">
      <w:pPr>
        <w:pStyle w:val="1"/>
        <w:rPr>
          <w:rFonts w:ascii="Arial" w:eastAsia="PMingLiU" w:hAnsi="Arial" w:cs="Arial"/>
          <w:spacing w:val="40"/>
          <w:sz w:val="20"/>
        </w:rPr>
      </w:pPr>
      <w:r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EF5698" w:rsidRDefault="00EF5698" w:rsidP="00EF5698">
      <w:pPr>
        <w:jc w:val="center"/>
        <w:rPr>
          <w:rFonts w:ascii="Arial Unicode MS" w:eastAsia="Arial Unicode MS" w:hAnsi="Arial Unicode MS" w:cs="Arial Unicode MS"/>
          <w:b/>
          <w:color w:val="000000"/>
          <w:sz w:val="6"/>
          <w:szCs w:val="6"/>
        </w:rPr>
      </w:pPr>
    </w:p>
    <w:p w:rsidR="00EF5698" w:rsidRPr="00EF5698" w:rsidRDefault="00EF5698" w:rsidP="00EF5698">
      <w:pPr>
        <w:pStyle w:val="4"/>
        <w:rPr>
          <w:rFonts w:ascii="Arial Narrow" w:hAnsi="Arial Narrow"/>
          <w:sz w:val="40"/>
          <w:szCs w:val="40"/>
        </w:rPr>
      </w:pPr>
      <w:r w:rsidRPr="00EF5698">
        <w:rPr>
          <w:rFonts w:ascii="Arial Narrow" w:hAnsi="Arial Narrow"/>
          <w:sz w:val="40"/>
          <w:szCs w:val="40"/>
        </w:rPr>
        <w:t>АДМИНИСТРАЦИЯ</w:t>
      </w:r>
    </w:p>
    <w:p w:rsidR="00EF5698" w:rsidRPr="00EF5698" w:rsidRDefault="00EF5698" w:rsidP="00EF5698">
      <w:pPr>
        <w:pStyle w:val="4"/>
        <w:rPr>
          <w:rFonts w:ascii="Arial Narrow" w:hAnsi="Arial Narrow"/>
          <w:sz w:val="40"/>
          <w:szCs w:val="40"/>
        </w:rPr>
      </w:pPr>
      <w:r w:rsidRPr="00EF5698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EF5698" w:rsidRPr="00EF5698" w:rsidRDefault="00EF5698" w:rsidP="00EF5698">
      <w:pPr>
        <w:pStyle w:val="5"/>
        <w:rPr>
          <w:rFonts w:ascii="Arial Narrow" w:hAnsi="Arial Narrow"/>
          <w:sz w:val="40"/>
          <w:szCs w:val="40"/>
        </w:rPr>
      </w:pPr>
      <w:r w:rsidRPr="00EF5698">
        <w:rPr>
          <w:rFonts w:ascii="Arial Narrow" w:hAnsi="Arial Narrow"/>
          <w:b w:val="0"/>
          <w:sz w:val="40"/>
          <w:szCs w:val="40"/>
        </w:rPr>
        <w:t>«КОРОЧАНСКИЙ РАЙОН»</w:t>
      </w:r>
    </w:p>
    <w:p w:rsidR="00EF5698" w:rsidRPr="00EF5698" w:rsidRDefault="00EF5698" w:rsidP="00EF5698">
      <w:pPr>
        <w:jc w:val="center"/>
        <w:rPr>
          <w:rFonts w:ascii="Arial Unicode MS" w:hAnsi="Arial Unicode MS"/>
          <w:b/>
          <w:color w:val="000000"/>
          <w:sz w:val="10"/>
          <w:szCs w:val="10"/>
        </w:rPr>
      </w:pPr>
    </w:p>
    <w:p w:rsidR="00EF5698" w:rsidRPr="00EF5698" w:rsidRDefault="00EF5698" w:rsidP="00EF5698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EF569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F5698" w:rsidRDefault="00EF5698" w:rsidP="00EF5698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EF5698" w:rsidRDefault="00821142" w:rsidP="00EF5698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«30» декабря  2020</w:t>
      </w:r>
      <w:r w:rsidR="00EF5698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57</w:t>
      </w:r>
    </w:p>
    <w:p w:rsidR="00EF5698" w:rsidRDefault="00EF5698" w:rsidP="00EF569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101CB" w:rsidRDefault="00B101CB" w:rsidP="006508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29A" w:rsidRPr="00650800" w:rsidRDefault="00E1129A" w:rsidP="006508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27"/>
      </w:tblGrid>
      <w:tr w:rsidR="00122D1F" w:rsidTr="00122D1F">
        <w:tc>
          <w:tcPr>
            <w:tcW w:w="5920" w:type="dxa"/>
          </w:tcPr>
          <w:p w:rsidR="00122D1F" w:rsidRDefault="00122D1F" w:rsidP="00655894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профилактики нарушений обяза</w:t>
            </w:r>
            <w:bookmarkStart w:id="0" w:name="_GoBack"/>
            <w:bookmarkEnd w:id="0"/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тельных требований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муниципального </w:t>
            </w:r>
            <w:proofErr w:type="gramStart"/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обеспечением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сохранност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 </w:t>
            </w:r>
            <w:r w:rsidR="000D3C9C">
              <w:rPr>
                <w:rFonts w:ascii="Times New Roman" w:hAnsi="Times New Roman" w:cs="Times New Roman"/>
                <w:b/>
                <w:sz w:val="28"/>
                <w:szCs w:val="28"/>
              </w:rPr>
              <w:t>Плотавского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«Корочанский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район» Белгородской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6558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6558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558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927" w:type="dxa"/>
          </w:tcPr>
          <w:p w:rsidR="00122D1F" w:rsidRDefault="00122D1F" w:rsidP="00400C3F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35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1CB" w:rsidRDefault="00B101CB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6F4" w:rsidRDefault="00C126F4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3D74" w:rsidRPr="007112FC" w:rsidRDefault="007112FC" w:rsidP="00711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101CB" w:rsidRPr="00FD5A57">
        <w:rPr>
          <w:sz w:val="28"/>
          <w:szCs w:val="28"/>
        </w:rPr>
        <w:t xml:space="preserve">В соответствии </w:t>
      </w:r>
      <w:r w:rsidR="005F65BC" w:rsidRPr="00FD5A57">
        <w:rPr>
          <w:sz w:val="28"/>
          <w:szCs w:val="28"/>
        </w:rPr>
        <w:t xml:space="preserve">с </w:t>
      </w:r>
      <w:r w:rsidR="00227324" w:rsidRPr="00FD5A57">
        <w:rPr>
          <w:sz w:val="28"/>
          <w:szCs w:val="28"/>
        </w:rPr>
        <w:t>Федеральн</w:t>
      </w:r>
      <w:r w:rsidR="005F65BC" w:rsidRPr="00FD5A57">
        <w:rPr>
          <w:sz w:val="28"/>
          <w:szCs w:val="28"/>
        </w:rPr>
        <w:t>ым</w:t>
      </w:r>
      <w:r w:rsidR="00227324" w:rsidRPr="00FD5A57">
        <w:rPr>
          <w:sz w:val="28"/>
          <w:szCs w:val="28"/>
        </w:rPr>
        <w:t xml:space="preserve"> закон</w:t>
      </w:r>
      <w:r w:rsidR="005F65BC" w:rsidRPr="00FD5A57">
        <w:rPr>
          <w:sz w:val="28"/>
          <w:szCs w:val="28"/>
        </w:rPr>
        <w:t>ом</w:t>
      </w:r>
      <w:r w:rsidR="00227324" w:rsidRPr="00FD5A57">
        <w:rPr>
          <w:sz w:val="28"/>
          <w:szCs w:val="28"/>
        </w:rPr>
        <w:t xml:space="preserve"> от </w:t>
      </w:r>
      <w:r w:rsidR="00480D15" w:rsidRPr="00FD5A57">
        <w:rPr>
          <w:sz w:val="28"/>
          <w:szCs w:val="28"/>
        </w:rPr>
        <w:t xml:space="preserve">6 октября 2003 года № 131-ФЗ </w:t>
      </w:r>
      <w:r w:rsidR="00B101CB" w:rsidRPr="00FD5A57">
        <w:rPr>
          <w:sz w:val="28"/>
          <w:szCs w:val="28"/>
        </w:rPr>
        <w:t>«Об общих принципах организации местного самоуправ</w:t>
      </w:r>
      <w:r w:rsidR="003B15A9" w:rsidRPr="00FD5A57">
        <w:rPr>
          <w:sz w:val="28"/>
          <w:szCs w:val="28"/>
        </w:rPr>
        <w:t>ления в Росс</w:t>
      </w:r>
      <w:r w:rsidR="00480D15" w:rsidRPr="00FD5A57">
        <w:rPr>
          <w:sz w:val="28"/>
          <w:szCs w:val="28"/>
        </w:rPr>
        <w:t xml:space="preserve">ийской Федерации», </w:t>
      </w:r>
      <w:r w:rsidR="00E04437">
        <w:rPr>
          <w:sz w:val="28"/>
          <w:szCs w:val="28"/>
        </w:rPr>
        <w:t xml:space="preserve">частью 1 статьи 8.2 </w:t>
      </w:r>
      <w:r w:rsidR="00FD5A57" w:rsidRPr="00FD5A57">
        <w:rPr>
          <w:sz w:val="28"/>
          <w:szCs w:val="28"/>
        </w:rPr>
        <w:t>Федеральн</w:t>
      </w:r>
      <w:r w:rsidR="00E04437">
        <w:rPr>
          <w:sz w:val="28"/>
          <w:szCs w:val="28"/>
        </w:rPr>
        <w:t xml:space="preserve">ого </w:t>
      </w:r>
      <w:r w:rsidR="00FD5A57" w:rsidRPr="00FD5A57">
        <w:rPr>
          <w:sz w:val="28"/>
          <w:szCs w:val="28"/>
        </w:rPr>
        <w:t>закон</w:t>
      </w:r>
      <w:r w:rsidR="00E04437">
        <w:rPr>
          <w:sz w:val="28"/>
          <w:szCs w:val="28"/>
        </w:rPr>
        <w:t>а</w:t>
      </w:r>
      <w:r w:rsidR="00FD5A57" w:rsidRPr="00FD5A57">
        <w:rPr>
          <w:sz w:val="28"/>
          <w:szCs w:val="28"/>
        </w:rPr>
        <w:t xml:space="preserve"> от 26 декабря 2008 </w:t>
      </w:r>
      <w:r w:rsidR="00690DF6">
        <w:rPr>
          <w:sz w:val="28"/>
          <w:szCs w:val="28"/>
        </w:rPr>
        <w:t xml:space="preserve">года </w:t>
      </w:r>
      <w:r w:rsidR="00FD5A57" w:rsidRPr="00FD5A57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04437" w:rsidRPr="00E04437">
        <w:rPr>
          <w:sz w:val="28"/>
          <w:szCs w:val="24"/>
        </w:rPr>
        <w:t>Стандарт</w:t>
      </w:r>
      <w:r w:rsidR="00E04437">
        <w:rPr>
          <w:sz w:val="28"/>
          <w:szCs w:val="24"/>
        </w:rPr>
        <w:t>ом</w:t>
      </w:r>
      <w:r w:rsidR="00E04437" w:rsidRPr="00E04437">
        <w:rPr>
          <w:sz w:val="28"/>
          <w:szCs w:val="24"/>
        </w:rPr>
        <w:t xml:space="preserve"> комплексной профилактики рисков причинения вреда охраняемым законом ценностям, утвержденный протоколом заседания</w:t>
      </w:r>
      <w:proofErr w:type="gramEnd"/>
      <w:r w:rsidR="00E04437" w:rsidRPr="00E04437">
        <w:rPr>
          <w:sz w:val="28"/>
          <w:szCs w:val="24"/>
        </w:rPr>
        <w:t xml:space="preserve"> </w:t>
      </w:r>
      <w:proofErr w:type="gramStart"/>
      <w:r w:rsidR="00E04437" w:rsidRPr="00E04437">
        <w:rPr>
          <w:sz w:val="28"/>
          <w:szCs w:val="24"/>
        </w:rPr>
        <w:t>проектного комитета приоритетной программы «Реформа контрольной и надзорной деятельнос</w:t>
      </w:r>
      <w:r w:rsidR="00E04437">
        <w:rPr>
          <w:sz w:val="28"/>
          <w:szCs w:val="24"/>
        </w:rPr>
        <w:t xml:space="preserve">ти» от 27 марта </w:t>
      </w:r>
      <w:r w:rsidR="00E04437" w:rsidRPr="00E04437">
        <w:rPr>
          <w:sz w:val="28"/>
          <w:szCs w:val="24"/>
        </w:rPr>
        <w:t xml:space="preserve">2018 </w:t>
      </w:r>
      <w:r w:rsidR="00E04437">
        <w:rPr>
          <w:sz w:val="28"/>
          <w:szCs w:val="24"/>
        </w:rPr>
        <w:t xml:space="preserve">года </w:t>
      </w:r>
      <w:r w:rsidR="00E04437" w:rsidRPr="00E04437">
        <w:rPr>
          <w:sz w:val="28"/>
          <w:szCs w:val="24"/>
        </w:rPr>
        <w:t>№ 2</w:t>
      </w:r>
      <w:r w:rsidR="00E04437">
        <w:rPr>
          <w:sz w:val="28"/>
          <w:szCs w:val="28"/>
        </w:rPr>
        <w:t xml:space="preserve">, разделом 2 </w:t>
      </w:r>
      <w:r w:rsidR="00FD5A57" w:rsidRPr="00FD5A57">
        <w:rPr>
          <w:sz w:val="28"/>
          <w:szCs w:val="28"/>
        </w:rPr>
        <w:t>постановлени</w:t>
      </w:r>
      <w:r w:rsidR="00E04437">
        <w:rPr>
          <w:sz w:val="28"/>
          <w:szCs w:val="28"/>
        </w:rPr>
        <w:t xml:space="preserve">я </w:t>
      </w:r>
      <w:r w:rsidR="00FD5A57" w:rsidRPr="00FD5A57">
        <w:rPr>
          <w:sz w:val="28"/>
          <w:szCs w:val="28"/>
        </w:rPr>
        <w:t>Правительства Российской Федерации от 26</w:t>
      </w:r>
      <w:r w:rsidR="00E04437">
        <w:rPr>
          <w:sz w:val="28"/>
          <w:szCs w:val="28"/>
        </w:rPr>
        <w:t xml:space="preserve"> </w:t>
      </w:r>
      <w:r w:rsidR="00FD5A57" w:rsidRPr="00FD5A57">
        <w:rPr>
          <w:sz w:val="28"/>
          <w:szCs w:val="28"/>
        </w:rPr>
        <w:t xml:space="preserve">декабря 2018 </w:t>
      </w:r>
      <w:r w:rsidR="00FD5A57">
        <w:rPr>
          <w:sz w:val="28"/>
          <w:szCs w:val="28"/>
        </w:rPr>
        <w:t xml:space="preserve">года </w:t>
      </w:r>
      <w:r w:rsidR="00FD5A57" w:rsidRPr="00FD5A57">
        <w:rPr>
          <w:sz w:val="28"/>
          <w:szCs w:val="28"/>
        </w:rPr>
        <w:t xml:space="preserve"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</w:t>
      </w:r>
      <w:r w:rsidR="00FD5A57">
        <w:rPr>
          <w:sz w:val="28"/>
          <w:szCs w:val="28"/>
        </w:rPr>
        <w:t>а</w:t>
      </w:r>
      <w:r w:rsidR="00FD5A57" w:rsidRPr="00FD5A57">
        <w:rPr>
          <w:sz w:val="28"/>
          <w:szCs w:val="28"/>
        </w:rPr>
        <w:t xml:space="preserve">дминистрации </w:t>
      </w:r>
      <w:r w:rsidR="000D3C9C">
        <w:rPr>
          <w:sz w:val="28"/>
          <w:szCs w:val="28"/>
        </w:rPr>
        <w:t>Плотавского</w:t>
      </w:r>
      <w:r w:rsidR="008D4685">
        <w:rPr>
          <w:sz w:val="28"/>
          <w:szCs w:val="28"/>
        </w:rPr>
        <w:t xml:space="preserve"> сельского поселения </w:t>
      </w:r>
      <w:r w:rsidR="00FD5A57" w:rsidRPr="00FD5A57">
        <w:rPr>
          <w:sz w:val="28"/>
          <w:szCs w:val="28"/>
        </w:rPr>
        <w:t xml:space="preserve">муниципального </w:t>
      </w:r>
      <w:r w:rsidR="00FD5A57">
        <w:rPr>
          <w:sz w:val="28"/>
          <w:szCs w:val="28"/>
        </w:rPr>
        <w:t>района</w:t>
      </w:r>
      <w:proofErr w:type="gramEnd"/>
      <w:r w:rsidR="00FD5A57">
        <w:rPr>
          <w:sz w:val="28"/>
          <w:szCs w:val="28"/>
        </w:rPr>
        <w:t xml:space="preserve"> «Корочанский район»</w:t>
      </w:r>
      <w:r w:rsidR="008D4685">
        <w:rPr>
          <w:sz w:val="28"/>
          <w:szCs w:val="28"/>
        </w:rPr>
        <w:t xml:space="preserve"> Белгородской области</w:t>
      </w:r>
      <w:r w:rsidR="00FD5A57" w:rsidRPr="00FD5A57">
        <w:rPr>
          <w:sz w:val="28"/>
          <w:szCs w:val="28"/>
        </w:rPr>
        <w:t xml:space="preserve"> </w:t>
      </w:r>
      <w:r w:rsidR="00FD5A57" w:rsidRPr="00690DF6">
        <w:rPr>
          <w:sz w:val="28"/>
          <w:szCs w:val="28"/>
        </w:rPr>
        <w:t xml:space="preserve">от </w:t>
      </w:r>
      <w:r w:rsidR="000D3C9C">
        <w:rPr>
          <w:sz w:val="28"/>
          <w:szCs w:val="28"/>
        </w:rPr>
        <w:t>«04</w:t>
      </w:r>
      <w:r w:rsidR="008D4685">
        <w:rPr>
          <w:sz w:val="28"/>
          <w:szCs w:val="28"/>
        </w:rPr>
        <w:t>»</w:t>
      </w:r>
      <w:r w:rsidR="00690DF6" w:rsidRPr="00690DF6">
        <w:rPr>
          <w:sz w:val="28"/>
          <w:szCs w:val="28"/>
        </w:rPr>
        <w:t xml:space="preserve"> </w:t>
      </w:r>
      <w:r w:rsidR="000D3C9C">
        <w:rPr>
          <w:sz w:val="28"/>
          <w:szCs w:val="28"/>
        </w:rPr>
        <w:t>февраля</w:t>
      </w:r>
      <w:r w:rsidR="00FD5A57" w:rsidRPr="00690DF6">
        <w:rPr>
          <w:sz w:val="28"/>
          <w:szCs w:val="28"/>
        </w:rPr>
        <w:t xml:space="preserve"> 20</w:t>
      </w:r>
      <w:r w:rsidR="000D3C9C">
        <w:rPr>
          <w:sz w:val="28"/>
          <w:szCs w:val="28"/>
        </w:rPr>
        <w:t>19</w:t>
      </w:r>
      <w:r w:rsidR="00FD5A57" w:rsidRPr="00690DF6">
        <w:rPr>
          <w:sz w:val="28"/>
          <w:szCs w:val="28"/>
        </w:rPr>
        <w:t xml:space="preserve"> </w:t>
      </w:r>
      <w:r w:rsidR="00690DF6">
        <w:rPr>
          <w:sz w:val="28"/>
          <w:szCs w:val="28"/>
        </w:rPr>
        <w:t xml:space="preserve">года </w:t>
      </w:r>
      <w:r w:rsidR="000D3C9C">
        <w:rPr>
          <w:sz w:val="28"/>
          <w:szCs w:val="28"/>
        </w:rPr>
        <w:t>№ 2</w:t>
      </w:r>
      <w:r w:rsidR="00FD5A57" w:rsidRPr="00FD5A57">
        <w:rPr>
          <w:sz w:val="28"/>
          <w:szCs w:val="28"/>
        </w:rPr>
        <w:t xml:space="preserve"> «</w:t>
      </w:r>
      <w:r w:rsidRPr="007112FC">
        <w:rPr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</w:t>
      </w:r>
      <w:r>
        <w:rPr>
          <w:sz w:val="28"/>
          <w:szCs w:val="28"/>
        </w:rPr>
        <w:t xml:space="preserve"> </w:t>
      </w:r>
      <w:r w:rsidRPr="007112FC">
        <w:rPr>
          <w:sz w:val="28"/>
          <w:szCs w:val="28"/>
        </w:rPr>
        <w:t xml:space="preserve">пунктов </w:t>
      </w:r>
      <w:r w:rsidRPr="007112FC">
        <w:rPr>
          <w:sz w:val="28"/>
          <w:szCs w:val="28"/>
        </w:rPr>
        <w:lastRenderedPageBreak/>
        <w:t>Плотавского сельского поселения муниципального района «Корочанс</w:t>
      </w:r>
      <w:r>
        <w:rPr>
          <w:sz w:val="28"/>
          <w:szCs w:val="28"/>
        </w:rPr>
        <w:t>кий район» Белгородской области</w:t>
      </w:r>
      <w:r w:rsidR="00FD5A57" w:rsidRPr="00FD5A57">
        <w:rPr>
          <w:sz w:val="28"/>
          <w:szCs w:val="28"/>
        </w:rPr>
        <w:t>»</w:t>
      </w:r>
      <w:r w:rsidR="008334F9" w:rsidRPr="00FD5A57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Плотавского</w:t>
      </w:r>
      <w:r w:rsidR="008D4685">
        <w:rPr>
          <w:sz w:val="28"/>
          <w:szCs w:val="28"/>
        </w:rPr>
        <w:t xml:space="preserve"> сельского поселения</w:t>
      </w:r>
      <w:r w:rsidR="00071450" w:rsidRPr="00FD5A57">
        <w:rPr>
          <w:sz w:val="28"/>
          <w:szCs w:val="28"/>
        </w:rPr>
        <w:t xml:space="preserve"> </w:t>
      </w:r>
      <w:proofErr w:type="gramStart"/>
      <w:r w:rsidR="00071450" w:rsidRPr="00FD5A57">
        <w:rPr>
          <w:b/>
          <w:sz w:val="28"/>
          <w:szCs w:val="28"/>
        </w:rPr>
        <w:t>п</w:t>
      </w:r>
      <w:proofErr w:type="gramEnd"/>
      <w:r w:rsidR="00071450" w:rsidRPr="00FD5A57">
        <w:rPr>
          <w:b/>
          <w:sz w:val="28"/>
          <w:szCs w:val="28"/>
        </w:rPr>
        <w:t xml:space="preserve"> о с т а н о в л я </w:t>
      </w:r>
      <w:r w:rsidR="008334F9" w:rsidRPr="00FD5A57">
        <w:rPr>
          <w:b/>
          <w:sz w:val="28"/>
          <w:szCs w:val="28"/>
        </w:rPr>
        <w:t>е т</w:t>
      </w:r>
      <w:r w:rsidR="00071450" w:rsidRPr="00FD5A57">
        <w:rPr>
          <w:b/>
          <w:sz w:val="28"/>
          <w:szCs w:val="28"/>
        </w:rPr>
        <w:t xml:space="preserve"> :</w:t>
      </w:r>
    </w:p>
    <w:p w:rsidR="00D3301E" w:rsidRPr="00723D74" w:rsidRDefault="00723D74" w:rsidP="00723D7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03">
        <w:rPr>
          <w:rFonts w:ascii="Times New Roman" w:hAnsi="Times New Roman" w:cs="Times New Roman"/>
          <w:sz w:val="28"/>
          <w:szCs w:val="28"/>
        </w:rPr>
        <w:t>Утвердить</w:t>
      </w:r>
      <w:r w:rsidR="00B101CB" w:rsidRPr="0086795B">
        <w:rPr>
          <w:rFonts w:ascii="Times New Roman" w:hAnsi="Times New Roman" w:cs="Times New Roman"/>
          <w:sz w:val="28"/>
          <w:szCs w:val="28"/>
        </w:rPr>
        <w:t xml:space="preserve"> </w:t>
      </w:r>
      <w:r w:rsidR="009E1191" w:rsidRPr="009E1191">
        <w:rPr>
          <w:rFonts w:ascii="Times New Roman" w:hAnsi="Times New Roman" w:cs="Times New Roman"/>
          <w:sz w:val="28"/>
          <w:szCs w:val="28"/>
        </w:rPr>
        <w:t>программ</w:t>
      </w:r>
      <w:r w:rsidR="009E1191">
        <w:rPr>
          <w:rFonts w:ascii="Times New Roman" w:hAnsi="Times New Roman" w:cs="Times New Roman"/>
          <w:sz w:val="28"/>
          <w:szCs w:val="28"/>
        </w:rPr>
        <w:t>у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области муниципального </w:t>
      </w:r>
      <w:proofErr w:type="gramStart"/>
      <w:r w:rsidR="009E1191" w:rsidRPr="009E1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E1191" w:rsidRPr="009E1191">
        <w:rPr>
          <w:rFonts w:ascii="Times New Roman" w:hAnsi="Times New Roman" w:cs="Times New Roman"/>
          <w:sz w:val="28"/>
          <w:szCs w:val="28"/>
        </w:rPr>
        <w:t xml:space="preserve"> </w:t>
      </w:r>
      <w:r w:rsidR="00655894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9E1191" w:rsidRPr="009E1191">
        <w:rPr>
          <w:rFonts w:ascii="Times New Roman" w:hAnsi="Times New Roman" w:cs="Times New Roman"/>
          <w:sz w:val="28"/>
          <w:szCs w:val="28"/>
        </w:rPr>
        <w:t>сохранност</w:t>
      </w:r>
      <w:r w:rsidR="00655894">
        <w:rPr>
          <w:rFonts w:ascii="Times New Roman" w:hAnsi="Times New Roman" w:cs="Times New Roman"/>
          <w:sz w:val="28"/>
          <w:szCs w:val="28"/>
        </w:rPr>
        <w:t>и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rFonts w:ascii="Times New Roman" w:hAnsi="Times New Roman" w:cs="Times New Roman"/>
          <w:sz w:val="28"/>
          <w:szCs w:val="28"/>
        </w:rPr>
        <w:t>ах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112FC">
        <w:rPr>
          <w:rFonts w:ascii="Times New Roman" w:hAnsi="Times New Roman" w:cs="Times New Roman"/>
          <w:sz w:val="28"/>
          <w:szCs w:val="28"/>
        </w:rPr>
        <w:t>Плотавского</w:t>
      </w:r>
      <w:r w:rsidR="00655894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области» на 202</w:t>
      </w:r>
      <w:r w:rsidR="00655894">
        <w:rPr>
          <w:rFonts w:ascii="Times New Roman" w:hAnsi="Times New Roman" w:cs="Times New Roman"/>
          <w:sz w:val="28"/>
          <w:szCs w:val="28"/>
        </w:rPr>
        <w:t>0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5894">
        <w:rPr>
          <w:rFonts w:ascii="Times New Roman" w:hAnsi="Times New Roman" w:cs="Times New Roman"/>
          <w:sz w:val="28"/>
          <w:szCs w:val="28"/>
        </w:rPr>
        <w:t>1</w:t>
      </w:r>
      <w:r w:rsidR="009E1191" w:rsidRPr="009E1191">
        <w:rPr>
          <w:rFonts w:ascii="Times New Roman" w:hAnsi="Times New Roman" w:cs="Times New Roman"/>
          <w:sz w:val="28"/>
          <w:szCs w:val="28"/>
        </w:rPr>
        <w:t>-202</w:t>
      </w:r>
      <w:r w:rsidR="00655894">
        <w:rPr>
          <w:rFonts w:ascii="Times New Roman" w:hAnsi="Times New Roman" w:cs="Times New Roman"/>
          <w:sz w:val="28"/>
          <w:szCs w:val="28"/>
        </w:rPr>
        <w:t>2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01CB" w:rsidRPr="0086795B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AA6C09" w:rsidRPr="00AA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94" w:rsidRPr="00655894" w:rsidRDefault="00655894" w:rsidP="00655894">
      <w:pPr>
        <w:ind w:firstLine="709"/>
        <w:jc w:val="both"/>
        <w:rPr>
          <w:bCs/>
          <w:sz w:val="28"/>
          <w:szCs w:val="28"/>
        </w:rPr>
      </w:pPr>
      <w:r w:rsidRPr="00655894">
        <w:rPr>
          <w:bCs/>
          <w:sz w:val="28"/>
          <w:szCs w:val="28"/>
        </w:rPr>
        <w:t>2. Замести</w:t>
      </w:r>
      <w:r w:rsidR="007112FC">
        <w:rPr>
          <w:bCs/>
          <w:sz w:val="28"/>
          <w:szCs w:val="28"/>
        </w:rPr>
        <w:t>телю главы администрации Плотавского</w:t>
      </w:r>
      <w:r w:rsidRPr="00655894">
        <w:rPr>
          <w:bCs/>
          <w:sz w:val="28"/>
          <w:szCs w:val="28"/>
        </w:rPr>
        <w:t xml:space="preserve"> сельского поселения </w:t>
      </w:r>
      <w:r w:rsidR="007112FC">
        <w:rPr>
          <w:bCs/>
          <w:sz w:val="28"/>
          <w:szCs w:val="28"/>
        </w:rPr>
        <w:t xml:space="preserve">И.В. </w:t>
      </w:r>
      <w:proofErr w:type="spellStart"/>
      <w:r w:rsidR="007112FC">
        <w:rPr>
          <w:bCs/>
          <w:sz w:val="28"/>
          <w:szCs w:val="28"/>
        </w:rPr>
        <w:t>Посметухину</w:t>
      </w:r>
      <w:proofErr w:type="spellEnd"/>
      <w:r w:rsidR="007112FC">
        <w:rPr>
          <w:bCs/>
          <w:sz w:val="28"/>
          <w:szCs w:val="28"/>
        </w:rPr>
        <w:t xml:space="preserve"> </w:t>
      </w:r>
      <w:r w:rsidRPr="00655894">
        <w:rPr>
          <w:bCs/>
          <w:sz w:val="28"/>
          <w:szCs w:val="28"/>
        </w:rPr>
        <w:t>обеспечить выполнение мероприятий вышеуказанной программы.</w:t>
      </w:r>
    </w:p>
    <w:p w:rsidR="00655894" w:rsidRPr="00655894" w:rsidRDefault="00655894" w:rsidP="00655894">
      <w:pPr>
        <w:ind w:firstLine="709"/>
        <w:jc w:val="both"/>
        <w:rPr>
          <w:sz w:val="28"/>
          <w:szCs w:val="28"/>
        </w:rPr>
      </w:pPr>
      <w:r w:rsidRPr="00655894">
        <w:rPr>
          <w:bCs/>
          <w:sz w:val="28"/>
          <w:szCs w:val="28"/>
        </w:rPr>
        <w:t>3. Обнародов</w:t>
      </w:r>
      <w:r w:rsidR="007112FC">
        <w:rPr>
          <w:bCs/>
          <w:sz w:val="28"/>
          <w:szCs w:val="28"/>
        </w:rPr>
        <w:t xml:space="preserve">ать настоящее постановление и </w:t>
      </w:r>
      <w:r w:rsidRPr="00655894">
        <w:rPr>
          <w:bCs/>
          <w:sz w:val="28"/>
          <w:szCs w:val="28"/>
        </w:rPr>
        <w:t>обеспечить размещение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</w:t>
      </w:r>
      <w:r w:rsidRPr="00655894">
        <w:rPr>
          <w:sz w:val="28"/>
          <w:szCs w:val="28"/>
        </w:rPr>
        <w:t>.</w:t>
      </w:r>
    </w:p>
    <w:p w:rsidR="00655894" w:rsidRPr="00655894" w:rsidRDefault="00655894" w:rsidP="00655894">
      <w:pPr>
        <w:ind w:firstLine="709"/>
        <w:jc w:val="both"/>
        <w:rPr>
          <w:sz w:val="28"/>
          <w:szCs w:val="28"/>
        </w:rPr>
      </w:pPr>
      <w:r w:rsidRPr="00655894">
        <w:rPr>
          <w:sz w:val="28"/>
          <w:szCs w:val="28"/>
        </w:rPr>
        <w:t xml:space="preserve">4. </w:t>
      </w:r>
      <w:proofErr w:type="gramStart"/>
      <w:r w:rsidRPr="00655894">
        <w:rPr>
          <w:sz w:val="28"/>
          <w:szCs w:val="28"/>
        </w:rPr>
        <w:t>Контроль за</w:t>
      </w:r>
      <w:proofErr w:type="gramEnd"/>
      <w:r w:rsidRPr="00655894">
        <w:rPr>
          <w:sz w:val="28"/>
          <w:szCs w:val="28"/>
        </w:rPr>
        <w:t xml:space="preserve"> исполнением постановления возложить на заместителя главы </w:t>
      </w:r>
      <w:r w:rsidRPr="00655894">
        <w:rPr>
          <w:color w:val="000000"/>
          <w:sz w:val="28"/>
          <w:szCs w:val="28"/>
        </w:rPr>
        <w:t>администрации</w:t>
      </w:r>
      <w:r w:rsidR="007112FC">
        <w:rPr>
          <w:color w:val="000000"/>
          <w:sz w:val="28"/>
          <w:szCs w:val="28"/>
        </w:rPr>
        <w:t xml:space="preserve"> Плотавского сельского поселения И.В. </w:t>
      </w:r>
      <w:proofErr w:type="spellStart"/>
      <w:r w:rsidR="007112FC">
        <w:rPr>
          <w:color w:val="000000"/>
          <w:sz w:val="28"/>
          <w:szCs w:val="28"/>
        </w:rPr>
        <w:t>Посметухина</w:t>
      </w:r>
      <w:proofErr w:type="spellEnd"/>
      <w:r w:rsidRPr="00655894">
        <w:rPr>
          <w:color w:val="000000"/>
          <w:sz w:val="28"/>
          <w:szCs w:val="28"/>
        </w:rPr>
        <w:t>.</w:t>
      </w: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7112FC" w:rsidRDefault="007112FC" w:rsidP="007112FC">
      <w:pPr>
        <w:ind w:firstLine="567"/>
        <w:jc w:val="both"/>
        <w:rPr>
          <w:b/>
          <w:sz w:val="28"/>
          <w:szCs w:val="28"/>
        </w:rPr>
      </w:pPr>
      <w:r w:rsidRPr="009446C3">
        <w:rPr>
          <w:b/>
          <w:sz w:val="28"/>
          <w:szCs w:val="28"/>
        </w:rPr>
        <w:t xml:space="preserve">Глава администрации </w:t>
      </w:r>
    </w:p>
    <w:p w:rsidR="007112FC" w:rsidRDefault="007112FC" w:rsidP="00711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46C3">
        <w:rPr>
          <w:b/>
          <w:sz w:val="28"/>
          <w:szCs w:val="28"/>
        </w:rPr>
        <w:tab/>
      </w:r>
      <w:r w:rsidRPr="009446C3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    И.В. Ковалев</w:t>
      </w:r>
    </w:p>
    <w:p w:rsidR="007112FC" w:rsidRPr="00F66D88" w:rsidRDefault="007112FC" w:rsidP="007112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01CB" w:rsidRDefault="00B101CB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300F" w:rsidRDefault="007112FC" w:rsidP="00F83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12FC" w:rsidRPr="00647669" w:rsidRDefault="007112FC" w:rsidP="00F8300F">
      <w:pPr>
        <w:rPr>
          <w:color w:val="FFFFFF"/>
          <w:sz w:val="26"/>
          <w:szCs w:val="26"/>
        </w:rPr>
      </w:pPr>
    </w:p>
    <w:p w:rsidR="00F8300F" w:rsidRDefault="00F8300F" w:rsidP="00F8300F">
      <w:pPr>
        <w:jc w:val="center"/>
        <w:rPr>
          <w:sz w:val="28"/>
          <w:szCs w:val="26"/>
        </w:rPr>
      </w:pPr>
    </w:p>
    <w:p w:rsidR="00821142" w:rsidRDefault="00821142" w:rsidP="00F8300F">
      <w:pPr>
        <w:jc w:val="center"/>
        <w:rPr>
          <w:sz w:val="28"/>
          <w:szCs w:val="26"/>
        </w:rPr>
      </w:pPr>
    </w:p>
    <w:p w:rsidR="007112FC" w:rsidRDefault="007112FC" w:rsidP="007112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7112FC" w:rsidRDefault="007112FC" w:rsidP="007112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7112FC" w:rsidRDefault="007112FC" w:rsidP="007112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7112FC" w:rsidRDefault="00821142" w:rsidP="007112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«30» декабря 2020 года № 57</w:t>
      </w:r>
    </w:p>
    <w:p w:rsidR="00010911" w:rsidRDefault="00010911" w:rsidP="00F8300F">
      <w:pPr>
        <w:jc w:val="center"/>
        <w:rPr>
          <w:sz w:val="28"/>
          <w:szCs w:val="26"/>
        </w:rPr>
      </w:pPr>
    </w:p>
    <w:p w:rsidR="00010911" w:rsidRPr="00010911" w:rsidRDefault="00010911" w:rsidP="00F8300F">
      <w:pPr>
        <w:jc w:val="center"/>
        <w:rPr>
          <w:sz w:val="28"/>
          <w:szCs w:val="26"/>
        </w:rPr>
      </w:pPr>
    </w:p>
    <w:p w:rsidR="00010911" w:rsidRDefault="00010911" w:rsidP="0001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F8300F" w:rsidRDefault="00010911" w:rsidP="0001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 обязательных требований</w:t>
      </w:r>
      <w:r w:rsidRPr="00867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области муниципального </w:t>
      </w:r>
      <w:proofErr w:type="gramStart"/>
      <w:r>
        <w:rPr>
          <w:b/>
          <w:sz w:val="28"/>
          <w:szCs w:val="28"/>
        </w:rPr>
        <w:t xml:space="preserve">контроля </w:t>
      </w:r>
      <w:r w:rsidRPr="0086795B">
        <w:rPr>
          <w:b/>
          <w:sz w:val="28"/>
          <w:szCs w:val="28"/>
        </w:rPr>
        <w:t>за</w:t>
      </w:r>
      <w:proofErr w:type="gramEnd"/>
      <w:r w:rsidRPr="0086795B">
        <w:rPr>
          <w:b/>
          <w:sz w:val="28"/>
          <w:szCs w:val="28"/>
        </w:rPr>
        <w:t xml:space="preserve"> </w:t>
      </w:r>
      <w:r w:rsidR="00655894">
        <w:rPr>
          <w:b/>
          <w:sz w:val="28"/>
          <w:szCs w:val="28"/>
        </w:rPr>
        <w:t xml:space="preserve">обеспечением </w:t>
      </w:r>
      <w:r w:rsidRPr="0086795B">
        <w:rPr>
          <w:b/>
          <w:sz w:val="28"/>
          <w:szCs w:val="28"/>
        </w:rPr>
        <w:t>сохранност</w:t>
      </w:r>
      <w:r w:rsidR="00655894">
        <w:rPr>
          <w:b/>
          <w:sz w:val="28"/>
          <w:szCs w:val="28"/>
        </w:rPr>
        <w:t>и</w:t>
      </w:r>
      <w:r w:rsidRPr="0086795B">
        <w:rPr>
          <w:b/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b/>
          <w:sz w:val="28"/>
          <w:szCs w:val="28"/>
        </w:rPr>
        <w:t>ах</w:t>
      </w:r>
      <w:r w:rsidRPr="0086795B">
        <w:rPr>
          <w:b/>
          <w:sz w:val="28"/>
          <w:szCs w:val="28"/>
        </w:rPr>
        <w:t xml:space="preserve"> населенных пунктов </w:t>
      </w:r>
      <w:r w:rsidR="007112FC">
        <w:rPr>
          <w:b/>
          <w:sz w:val="28"/>
          <w:szCs w:val="28"/>
        </w:rPr>
        <w:t>Плотавского</w:t>
      </w:r>
      <w:r w:rsidR="00655894">
        <w:rPr>
          <w:b/>
          <w:sz w:val="28"/>
          <w:szCs w:val="28"/>
        </w:rPr>
        <w:t xml:space="preserve"> сельского поселения</w:t>
      </w:r>
      <w:r w:rsidRPr="0086795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«Корочанский </w:t>
      </w:r>
      <w:r w:rsidRPr="0086795B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>» на 202</w:t>
      </w:r>
      <w:r w:rsidR="0065589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год и плановый период 202</w:t>
      </w:r>
      <w:r w:rsidR="006558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558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010911" w:rsidRPr="00010911" w:rsidRDefault="00010911" w:rsidP="00F8300F">
      <w:pPr>
        <w:rPr>
          <w:sz w:val="28"/>
          <w:szCs w:val="26"/>
        </w:rPr>
      </w:pPr>
    </w:p>
    <w:p w:rsidR="00F8300F" w:rsidRPr="00010911" w:rsidRDefault="00F8300F" w:rsidP="00F8300F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Общие положения</w:t>
      </w:r>
    </w:p>
    <w:p w:rsidR="00F8300F" w:rsidRPr="00010911" w:rsidRDefault="00F8300F" w:rsidP="00F8300F">
      <w:pPr>
        <w:ind w:left="1069"/>
        <w:rPr>
          <w:sz w:val="28"/>
          <w:szCs w:val="28"/>
        </w:rPr>
      </w:pP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1.1. </w:t>
      </w:r>
      <w:proofErr w:type="gramStart"/>
      <w:r w:rsidRPr="00010911">
        <w:rPr>
          <w:sz w:val="28"/>
          <w:szCs w:val="28"/>
        </w:rPr>
        <w:t xml:space="preserve">Настоящая Программа мероприятий по профилактике нарушений обязательных требований </w:t>
      </w:r>
      <w:r w:rsidR="0067656C" w:rsidRPr="0067656C">
        <w:rPr>
          <w:sz w:val="28"/>
          <w:szCs w:val="28"/>
        </w:rPr>
        <w:t xml:space="preserve">в области муниципального контроля за </w:t>
      </w:r>
      <w:r w:rsidR="00655894">
        <w:rPr>
          <w:sz w:val="28"/>
          <w:szCs w:val="28"/>
        </w:rPr>
        <w:t xml:space="preserve">обеспечением </w:t>
      </w:r>
      <w:r w:rsidR="0067656C" w:rsidRPr="0067656C">
        <w:rPr>
          <w:sz w:val="28"/>
          <w:szCs w:val="28"/>
        </w:rPr>
        <w:t>сохранност</w:t>
      </w:r>
      <w:r w:rsidR="00655894">
        <w:rPr>
          <w:sz w:val="28"/>
          <w:szCs w:val="28"/>
        </w:rPr>
        <w:t>и</w:t>
      </w:r>
      <w:r w:rsidR="0067656C" w:rsidRPr="0067656C">
        <w:rPr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sz w:val="28"/>
          <w:szCs w:val="28"/>
        </w:rPr>
        <w:t>ах</w:t>
      </w:r>
      <w:r w:rsidR="0067656C" w:rsidRPr="0067656C">
        <w:rPr>
          <w:sz w:val="28"/>
          <w:szCs w:val="28"/>
        </w:rPr>
        <w:t xml:space="preserve"> населенных пунктов </w:t>
      </w:r>
      <w:r w:rsidR="007112FC">
        <w:rPr>
          <w:sz w:val="28"/>
          <w:szCs w:val="28"/>
        </w:rPr>
        <w:t>Плотавского</w:t>
      </w:r>
      <w:r w:rsidR="00655894">
        <w:rPr>
          <w:sz w:val="28"/>
          <w:szCs w:val="28"/>
        </w:rPr>
        <w:t xml:space="preserve"> сельского поселения</w:t>
      </w:r>
      <w:r w:rsidR="0067656C" w:rsidRPr="0067656C">
        <w:rPr>
          <w:sz w:val="28"/>
          <w:szCs w:val="28"/>
        </w:rPr>
        <w:t xml:space="preserve"> муниципального района «Корочанский район» Белгородской области» на 202</w:t>
      </w:r>
      <w:r w:rsidR="00655894">
        <w:rPr>
          <w:sz w:val="28"/>
          <w:szCs w:val="28"/>
        </w:rPr>
        <w:t>0</w:t>
      </w:r>
      <w:r w:rsidR="0067656C" w:rsidRPr="0067656C">
        <w:rPr>
          <w:sz w:val="28"/>
          <w:szCs w:val="28"/>
        </w:rPr>
        <w:t xml:space="preserve"> год и плановый период 202</w:t>
      </w:r>
      <w:r w:rsidR="00655894">
        <w:rPr>
          <w:sz w:val="28"/>
          <w:szCs w:val="28"/>
        </w:rPr>
        <w:t>1</w:t>
      </w:r>
      <w:r w:rsidR="0067656C" w:rsidRPr="0067656C">
        <w:rPr>
          <w:sz w:val="28"/>
          <w:szCs w:val="28"/>
        </w:rPr>
        <w:t>-202</w:t>
      </w:r>
      <w:r w:rsidR="00655894">
        <w:rPr>
          <w:sz w:val="28"/>
          <w:szCs w:val="28"/>
        </w:rPr>
        <w:t>2</w:t>
      </w:r>
      <w:r w:rsidR="0067656C" w:rsidRPr="0067656C">
        <w:rPr>
          <w:sz w:val="28"/>
          <w:szCs w:val="28"/>
        </w:rPr>
        <w:t xml:space="preserve"> годов</w:t>
      </w:r>
      <w:r w:rsidRPr="00010911">
        <w:rPr>
          <w:sz w:val="28"/>
          <w:szCs w:val="28"/>
        </w:rPr>
        <w:t xml:space="preserve"> (далее – Программа) разработана в целях органи</w:t>
      </w:r>
      <w:r w:rsidR="007112FC">
        <w:rPr>
          <w:sz w:val="28"/>
          <w:szCs w:val="28"/>
        </w:rPr>
        <w:t>зации проведения администрацией Плотавского</w:t>
      </w:r>
      <w:r w:rsidR="00655894">
        <w:rPr>
          <w:sz w:val="28"/>
          <w:szCs w:val="28"/>
        </w:rPr>
        <w:t xml:space="preserve"> сельского поселения</w:t>
      </w:r>
      <w:r w:rsidRPr="00010911">
        <w:rPr>
          <w:sz w:val="28"/>
          <w:szCs w:val="28"/>
        </w:rPr>
        <w:t xml:space="preserve"> (далее – орган муниципального контроля</w:t>
      </w:r>
      <w:r w:rsidR="0067656C">
        <w:rPr>
          <w:sz w:val="28"/>
          <w:szCs w:val="28"/>
        </w:rPr>
        <w:t xml:space="preserve"> за сохранностью автомобильных дорог</w:t>
      </w:r>
      <w:r w:rsidRPr="00010911">
        <w:rPr>
          <w:sz w:val="28"/>
          <w:szCs w:val="28"/>
        </w:rPr>
        <w:t>) профилактики</w:t>
      </w:r>
      <w:proofErr w:type="gramEnd"/>
      <w:r w:rsidRPr="00010911">
        <w:rPr>
          <w:sz w:val="28"/>
          <w:szCs w:val="28"/>
        </w:rPr>
        <w:t xml:space="preserve"> нарушений обязательных требований дорожного законодательства, установленных федеральными законами</w:t>
      </w:r>
      <w:r w:rsidR="0067656C">
        <w:rPr>
          <w:sz w:val="28"/>
          <w:szCs w:val="28"/>
        </w:rPr>
        <w:t>, законами субъектов Российской</w:t>
      </w:r>
      <w:r w:rsidRPr="00010911">
        <w:rPr>
          <w:sz w:val="28"/>
          <w:szCs w:val="28"/>
        </w:rPr>
        <w:t xml:space="preserve"> Федерации, муниципальными правовыми актами.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дорожного контроля.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1.3. Целями Программы являются:</w:t>
      </w:r>
    </w:p>
    <w:p w:rsidR="00F8300F" w:rsidRPr="00010911" w:rsidRDefault="0067656C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8300F" w:rsidRPr="00010911">
        <w:rPr>
          <w:sz w:val="28"/>
          <w:szCs w:val="28"/>
        </w:rPr>
        <w:t xml:space="preserve"> предупреждение нарушений юридическими лицами, индивидуальными предпринимателями (далее - подконтрольные субъекты)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300F" w:rsidRPr="00010911" w:rsidRDefault="0067656C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мотивации</w:t>
      </w:r>
      <w:r w:rsidR="00F8300F" w:rsidRPr="00010911">
        <w:rPr>
          <w:sz w:val="28"/>
          <w:szCs w:val="28"/>
        </w:rPr>
        <w:t xml:space="preserve">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F8300F" w:rsidRPr="00010911" w:rsidRDefault="00F8300F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в) обеспечение прозрач</w:t>
      </w:r>
      <w:r w:rsidR="0067656C">
        <w:rPr>
          <w:sz w:val="28"/>
          <w:szCs w:val="28"/>
        </w:rPr>
        <w:t xml:space="preserve">ности контрольной деятельности </w:t>
      </w:r>
      <w:r w:rsidRPr="00010911">
        <w:rPr>
          <w:sz w:val="28"/>
          <w:szCs w:val="28"/>
        </w:rPr>
        <w:t>и информационной открытости.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1.4. Задачами Программы являются: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а) укрепление системы профилактики нарушений обязательных требований установленных законодательством в сфере муниципального контроля;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lastRenderedPageBreak/>
        <w:t>в) разработка мероприятий, направленных на устранение и предупреждение нарушений обязательных требований;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г) выявление типичных нарушений обязательных требований и подготовка предложений по их профилактике.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1.5. Субъекты, в отношении которых осуществляется муниципальный </w:t>
      </w:r>
      <w:proofErr w:type="gramStart"/>
      <w:r w:rsidRPr="00010911">
        <w:rPr>
          <w:sz w:val="28"/>
          <w:szCs w:val="28"/>
        </w:rPr>
        <w:t>контроль</w:t>
      </w:r>
      <w:r w:rsidR="0067656C">
        <w:rPr>
          <w:sz w:val="28"/>
          <w:szCs w:val="28"/>
        </w:rPr>
        <w:t xml:space="preserve"> за</w:t>
      </w:r>
      <w:proofErr w:type="gramEnd"/>
      <w:r w:rsidR="0067656C">
        <w:rPr>
          <w:sz w:val="28"/>
          <w:szCs w:val="28"/>
        </w:rPr>
        <w:t xml:space="preserve"> сохранностью автомобильных дорог</w:t>
      </w:r>
      <w:r w:rsidRPr="00010911">
        <w:rPr>
          <w:sz w:val="28"/>
          <w:szCs w:val="28"/>
        </w:rPr>
        <w:t>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юридические лица;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индивидуальные предприниматели.</w:t>
      </w:r>
    </w:p>
    <w:p w:rsidR="00F8300F" w:rsidRPr="0067656C" w:rsidRDefault="0067656C" w:rsidP="00676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8300F" w:rsidRPr="00010911">
        <w:rPr>
          <w:sz w:val="28"/>
          <w:szCs w:val="28"/>
        </w:rPr>
        <w:t xml:space="preserve">В рамках муниципального </w:t>
      </w:r>
      <w:proofErr w:type="gramStart"/>
      <w:r w:rsidR="00F8300F" w:rsidRPr="00010911">
        <w:rPr>
          <w:sz w:val="28"/>
          <w:szCs w:val="28"/>
        </w:rPr>
        <w:t xml:space="preserve">контроля </w:t>
      </w:r>
      <w:r w:rsidR="00175F36">
        <w:rPr>
          <w:sz w:val="28"/>
          <w:szCs w:val="28"/>
        </w:rPr>
        <w:t>за</w:t>
      </w:r>
      <w:proofErr w:type="gramEnd"/>
      <w:r w:rsidR="00175F36">
        <w:rPr>
          <w:sz w:val="28"/>
          <w:szCs w:val="28"/>
        </w:rPr>
        <w:t xml:space="preserve"> сохранностью автомобильных дорог</w:t>
      </w:r>
      <w:r w:rsidR="00175F36" w:rsidRPr="00010911">
        <w:rPr>
          <w:sz w:val="28"/>
          <w:szCs w:val="28"/>
        </w:rPr>
        <w:t xml:space="preserve"> </w:t>
      </w:r>
      <w:r w:rsidR="00F8300F" w:rsidRPr="0001091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="00175F36">
        <w:rPr>
          <w:sz w:val="28"/>
          <w:szCs w:val="28"/>
        </w:rPr>
        <w:t xml:space="preserve"> </w:t>
      </w:r>
      <w:r w:rsidR="00F8300F" w:rsidRPr="00010911">
        <w:rPr>
          <w:sz w:val="28"/>
          <w:szCs w:val="28"/>
        </w:rPr>
        <w:t>году провер</w:t>
      </w:r>
      <w:r w:rsidR="00A566A7">
        <w:rPr>
          <w:sz w:val="28"/>
          <w:szCs w:val="28"/>
        </w:rPr>
        <w:t>ки</w:t>
      </w:r>
      <w:r w:rsidR="00F8300F" w:rsidRPr="00010911">
        <w:rPr>
          <w:sz w:val="28"/>
          <w:szCs w:val="28"/>
        </w:rPr>
        <w:t xml:space="preserve"> не проводил</w:t>
      </w:r>
      <w:r w:rsidR="00A566A7">
        <w:rPr>
          <w:sz w:val="28"/>
          <w:szCs w:val="28"/>
        </w:rPr>
        <w:t>ись</w:t>
      </w:r>
      <w:r w:rsidR="00F8300F" w:rsidRPr="0067656C">
        <w:rPr>
          <w:color w:val="000000" w:themeColor="text1"/>
          <w:sz w:val="28"/>
          <w:szCs w:val="28"/>
        </w:rPr>
        <w:t>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AE0241">
        <w:rPr>
          <w:color w:val="000000" w:themeColor="text1"/>
          <w:sz w:val="28"/>
          <w:szCs w:val="28"/>
        </w:rPr>
        <w:t xml:space="preserve">1.7. </w:t>
      </w:r>
      <w:proofErr w:type="gramStart"/>
      <w:r w:rsidRPr="00AE0241">
        <w:rPr>
          <w:color w:val="000000" w:themeColor="text1"/>
          <w:sz w:val="28"/>
          <w:szCs w:val="28"/>
        </w:rPr>
        <w:t>С целью профилактики</w:t>
      </w:r>
      <w:r w:rsidRPr="00AE0241">
        <w:rPr>
          <w:sz w:val="28"/>
          <w:szCs w:val="28"/>
        </w:rPr>
        <w:t xml:space="preserve"> обязательных требований законодательства на официальном сайте </w:t>
      </w:r>
      <w:r w:rsidR="00A566A7">
        <w:rPr>
          <w:sz w:val="28"/>
          <w:szCs w:val="28"/>
        </w:rPr>
        <w:t>органов местного самоуправления муниципального района «Корочанский район»</w:t>
      </w:r>
      <w:r w:rsidRPr="00AE0241">
        <w:rPr>
          <w:sz w:val="28"/>
          <w:szCs w:val="28"/>
        </w:rPr>
        <w:t xml:space="preserve"> размещены перечни обязательных требований дорожного законодательства Российской Федерации, выполнение которых является предметом муниципального контроля</w:t>
      </w:r>
      <w:r w:rsidR="0067656C" w:rsidRPr="00AE0241">
        <w:rPr>
          <w:sz w:val="28"/>
          <w:szCs w:val="28"/>
        </w:rPr>
        <w:t xml:space="preserve"> за сохранностью автомобильных дорог</w:t>
      </w:r>
      <w:r w:rsidRPr="00AE0241">
        <w:rPr>
          <w:sz w:val="28"/>
          <w:szCs w:val="28"/>
        </w:rPr>
        <w:t>, нормативные правовые акты, регламентирующие обязательные требования в сфере муниципального контроля</w:t>
      </w:r>
      <w:r w:rsidR="0067656C" w:rsidRPr="00AE0241">
        <w:rPr>
          <w:sz w:val="28"/>
          <w:szCs w:val="28"/>
        </w:rPr>
        <w:t xml:space="preserve"> за сохранностью автомобильных дорог</w:t>
      </w:r>
      <w:r w:rsidRPr="00AE0241">
        <w:rPr>
          <w:sz w:val="28"/>
          <w:szCs w:val="28"/>
        </w:rPr>
        <w:t>, а также планы проведения плановых проверок соблюдения требований дорожного законодательства Российской Федерации</w:t>
      </w:r>
      <w:proofErr w:type="gramEnd"/>
      <w:r w:rsidRPr="00AE0241">
        <w:rPr>
          <w:sz w:val="28"/>
          <w:szCs w:val="28"/>
        </w:rPr>
        <w:t xml:space="preserve"> юридическими лицами.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1.8. Основными рисками причинения вреда охраняемым законом ценностям, при выявлении нарушений в ходе проведения проверок являются: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разрушение автодорожного покрытия;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- образование просадок и </w:t>
      </w:r>
      <w:proofErr w:type="spellStart"/>
      <w:r w:rsidRPr="00010911">
        <w:rPr>
          <w:sz w:val="28"/>
          <w:szCs w:val="28"/>
        </w:rPr>
        <w:t>колейности</w:t>
      </w:r>
      <w:proofErr w:type="spellEnd"/>
      <w:r w:rsidRPr="00010911">
        <w:rPr>
          <w:sz w:val="28"/>
          <w:szCs w:val="28"/>
        </w:rPr>
        <w:t xml:space="preserve"> дорожного полотна;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утрата дорожных знаков и  дорожной разметки.</w:t>
      </w:r>
    </w:p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F8300F">
      <w:pPr>
        <w:ind w:firstLine="709"/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2. План-график профилактических мероприятий на 20</w:t>
      </w:r>
      <w:r w:rsidR="0067656C">
        <w:rPr>
          <w:b/>
          <w:sz w:val="28"/>
          <w:szCs w:val="28"/>
        </w:rPr>
        <w:t>2</w:t>
      </w:r>
      <w:r w:rsidR="00A566A7">
        <w:rPr>
          <w:b/>
          <w:sz w:val="28"/>
          <w:szCs w:val="28"/>
        </w:rPr>
        <w:t>0</w:t>
      </w:r>
      <w:r w:rsidRPr="00010911">
        <w:rPr>
          <w:b/>
          <w:sz w:val="28"/>
          <w:szCs w:val="28"/>
        </w:rPr>
        <w:t xml:space="preserve"> год</w:t>
      </w:r>
    </w:p>
    <w:p w:rsidR="00F8300F" w:rsidRPr="0067656C" w:rsidRDefault="00F8300F" w:rsidP="00F8300F">
      <w:pPr>
        <w:ind w:firstLine="709"/>
        <w:jc w:val="center"/>
        <w:rPr>
          <w:sz w:val="28"/>
          <w:szCs w:val="28"/>
        </w:rPr>
      </w:pPr>
    </w:p>
    <w:tbl>
      <w:tblPr>
        <w:tblW w:w="4885" w:type="pct"/>
        <w:jc w:val="center"/>
        <w:tblInd w:w="78" w:type="dxa"/>
        <w:tblCellMar>
          <w:left w:w="0" w:type="dxa"/>
          <w:right w:w="0" w:type="dxa"/>
        </w:tblCellMar>
        <w:tblLook w:val="0000"/>
      </w:tblPr>
      <w:tblGrid>
        <w:gridCol w:w="676"/>
        <w:gridCol w:w="3613"/>
        <w:gridCol w:w="2337"/>
        <w:gridCol w:w="3081"/>
      </w:tblGrid>
      <w:tr w:rsidR="00F8300F" w:rsidRPr="00010911" w:rsidTr="003805A5">
        <w:trPr>
          <w:trHeight w:val="560"/>
          <w:tblHeader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7656C" w:rsidRDefault="00F8300F" w:rsidP="0067656C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sz w:val="28"/>
                <w:szCs w:val="28"/>
              </w:rPr>
              <w:t>п</w:t>
            </w:r>
            <w:proofErr w:type="gramEnd"/>
            <w:r w:rsidRPr="00010911">
              <w:rPr>
                <w:sz w:val="28"/>
                <w:szCs w:val="28"/>
              </w:rPr>
              <w:t>/п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8300F" w:rsidRPr="00010911" w:rsidTr="003805A5">
        <w:trPr>
          <w:trHeight w:val="284"/>
          <w:tblHeader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4</w:t>
            </w:r>
          </w:p>
        </w:tc>
      </w:tr>
      <w:tr w:rsidR="00F8300F" w:rsidRPr="00010911" w:rsidTr="00E436F7">
        <w:trPr>
          <w:trHeight w:val="469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Размещение на официальном сайте </w:t>
            </w:r>
            <w:r w:rsidR="00A566A7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информации о содержании обязательных требований и о порядке осуществления муниципального дорожного контроля, в том числе:</w:t>
            </w:r>
          </w:p>
          <w:p w:rsidR="00F8300F" w:rsidRPr="00010911" w:rsidRDefault="00F8300F" w:rsidP="00311F0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- планы проверок юридических лиц и </w:t>
            </w:r>
            <w:r w:rsidRPr="00010911">
              <w:rPr>
                <w:sz w:val="28"/>
                <w:szCs w:val="28"/>
              </w:rPr>
              <w:lastRenderedPageBreak/>
              <w:t>индивидуальных предпринимателей на календарный год</w:t>
            </w:r>
          </w:p>
          <w:p w:rsidR="00F8300F" w:rsidRPr="00010911" w:rsidRDefault="00F8300F" w:rsidP="00311F0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</w:t>
            </w:r>
            <w:r w:rsidR="0067656C" w:rsidRPr="0067656C">
              <w:rPr>
                <w:sz w:val="28"/>
                <w:szCs w:val="28"/>
              </w:rPr>
              <w:t xml:space="preserve"> за</w:t>
            </w:r>
            <w:proofErr w:type="gramEnd"/>
            <w:r w:rsidR="0067656C"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информации. </w:t>
            </w:r>
            <w:proofErr w:type="gramStart"/>
            <w:r w:rsidRPr="00010911">
              <w:rPr>
                <w:sz w:val="28"/>
                <w:szCs w:val="28"/>
              </w:rPr>
              <w:t xml:space="preserve">В случае изменения обязательных требований орган муниципального дорожного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010911">
              <w:rPr>
                <w:sz w:val="28"/>
                <w:szCs w:val="28"/>
              </w:rPr>
              <w:lastRenderedPageBreak/>
      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Консультирование подконтрольных субъектов в случаях их обращений (личных, по телефону, письменных обращений) по вопросам соблюдения требований дорожного законодательства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 течение года при поступлении обращений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A566A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Обобщение практики осуществления муниципального дорожного контроля и размещение на официальном сайте </w:t>
            </w:r>
            <w:r w:rsidR="00A566A7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5.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Выдача предостережений о </w:t>
            </w:r>
            <w:r w:rsidRPr="00010911">
              <w:rPr>
                <w:sz w:val="28"/>
                <w:szCs w:val="28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 xml:space="preserve">По мере </w:t>
            </w:r>
            <w:r w:rsidRPr="00010911">
              <w:rPr>
                <w:sz w:val="28"/>
                <w:szCs w:val="28"/>
              </w:rPr>
              <w:lastRenderedPageBreak/>
              <w:t>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 xml:space="preserve">Должностные лица </w:t>
            </w:r>
            <w:r w:rsidRPr="00010911">
              <w:rPr>
                <w:sz w:val="28"/>
                <w:szCs w:val="28"/>
              </w:rPr>
              <w:lastRenderedPageBreak/>
              <w:t xml:space="preserve">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</w:t>
            </w:r>
            <w:r w:rsidR="0067656C">
              <w:rPr>
                <w:sz w:val="28"/>
                <w:szCs w:val="28"/>
              </w:rPr>
              <w:t>ре 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7.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</w:t>
            </w:r>
            <w:r w:rsidR="0067656C">
              <w:rPr>
                <w:sz w:val="28"/>
                <w:szCs w:val="28"/>
              </w:rPr>
              <w:t>е 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8.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4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</w:t>
            </w:r>
            <w:r w:rsidR="0048531E">
              <w:rPr>
                <w:sz w:val="28"/>
                <w:szCs w:val="28"/>
              </w:rPr>
              <w:t xml:space="preserve">едение специальных мероприятий </w:t>
            </w:r>
            <w:r w:rsidRPr="00010911">
              <w:rPr>
                <w:sz w:val="28"/>
                <w:szCs w:val="28"/>
              </w:rPr>
              <w:t>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 законом, порядк</w:t>
            </w:r>
            <w:r w:rsidR="0048531E">
              <w:rPr>
                <w:sz w:val="28"/>
                <w:szCs w:val="28"/>
              </w:rPr>
              <w:t xml:space="preserve">ом организации и осуществления </w:t>
            </w:r>
            <w:proofErr w:type="gramStart"/>
            <w:r w:rsidRPr="00010911">
              <w:rPr>
                <w:sz w:val="28"/>
                <w:szCs w:val="28"/>
              </w:rPr>
              <w:t>контроля</w:t>
            </w:r>
            <w:r w:rsidR="0048531E">
              <w:rPr>
                <w:sz w:val="28"/>
                <w:szCs w:val="28"/>
              </w:rPr>
              <w:t xml:space="preserve"> за</w:t>
            </w:r>
            <w:proofErr w:type="gramEnd"/>
            <w:r w:rsidR="0048531E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Постоянно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</w:tbl>
    <w:p w:rsidR="00F8300F" w:rsidRDefault="00F8300F" w:rsidP="00F8300F">
      <w:pPr>
        <w:rPr>
          <w:b/>
          <w:sz w:val="28"/>
          <w:szCs w:val="28"/>
        </w:rPr>
      </w:pPr>
    </w:p>
    <w:p w:rsidR="003805A5" w:rsidRDefault="003805A5" w:rsidP="00F8300F">
      <w:pPr>
        <w:rPr>
          <w:b/>
          <w:sz w:val="28"/>
          <w:szCs w:val="28"/>
        </w:rPr>
      </w:pPr>
    </w:p>
    <w:p w:rsidR="003805A5" w:rsidRDefault="003805A5" w:rsidP="00F8300F">
      <w:pPr>
        <w:rPr>
          <w:b/>
          <w:sz w:val="28"/>
          <w:szCs w:val="28"/>
        </w:rPr>
      </w:pPr>
    </w:p>
    <w:p w:rsidR="003805A5" w:rsidRPr="00010911" w:rsidRDefault="003805A5" w:rsidP="00F8300F">
      <w:pPr>
        <w:rPr>
          <w:b/>
          <w:sz w:val="28"/>
          <w:szCs w:val="28"/>
        </w:rPr>
      </w:pPr>
    </w:p>
    <w:p w:rsidR="00F8300F" w:rsidRPr="00010911" w:rsidRDefault="0067656C" w:rsidP="00F830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F8300F" w:rsidRPr="00010911">
        <w:rPr>
          <w:b/>
          <w:sz w:val="28"/>
          <w:szCs w:val="28"/>
        </w:rPr>
        <w:t>План-график профилактических мероприятий на 202</w:t>
      </w:r>
      <w:r w:rsidR="00E1129A">
        <w:rPr>
          <w:b/>
          <w:sz w:val="28"/>
          <w:szCs w:val="28"/>
        </w:rPr>
        <w:t>1</w:t>
      </w:r>
      <w:r w:rsidR="00F8300F" w:rsidRPr="00010911">
        <w:rPr>
          <w:b/>
          <w:sz w:val="28"/>
          <w:szCs w:val="28"/>
        </w:rPr>
        <w:t>-202</w:t>
      </w:r>
      <w:r w:rsidR="00E1129A">
        <w:rPr>
          <w:b/>
          <w:sz w:val="28"/>
          <w:szCs w:val="28"/>
        </w:rPr>
        <w:t>2</w:t>
      </w:r>
      <w:r w:rsidR="00F8300F" w:rsidRPr="0001091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8300F" w:rsidRPr="00D8561D" w:rsidRDefault="00F8300F" w:rsidP="00F8300F">
      <w:pPr>
        <w:ind w:firstLine="709"/>
        <w:jc w:val="center"/>
        <w:rPr>
          <w:sz w:val="28"/>
          <w:szCs w:val="28"/>
        </w:rPr>
      </w:pPr>
    </w:p>
    <w:tbl>
      <w:tblPr>
        <w:tblW w:w="4851" w:type="pct"/>
        <w:tblInd w:w="149" w:type="dxa"/>
        <w:tblCellMar>
          <w:left w:w="0" w:type="dxa"/>
          <w:right w:w="0" w:type="dxa"/>
        </w:tblCellMar>
        <w:tblLook w:val="0000"/>
      </w:tblPr>
      <w:tblGrid>
        <w:gridCol w:w="676"/>
        <w:gridCol w:w="3682"/>
        <w:gridCol w:w="2141"/>
        <w:gridCol w:w="3141"/>
      </w:tblGrid>
      <w:tr w:rsidR="00F8300F" w:rsidRPr="00010911" w:rsidTr="00D8561D">
        <w:trPr>
          <w:trHeight w:val="617"/>
          <w:tblHeader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D8561D" w:rsidRDefault="00F8300F" w:rsidP="00D8561D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sz w:val="28"/>
                <w:szCs w:val="28"/>
              </w:rPr>
              <w:t>п</w:t>
            </w:r>
            <w:proofErr w:type="gramEnd"/>
            <w:r w:rsidRPr="00010911">
              <w:rPr>
                <w:sz w:val="28"/>
                <w:szCs w:val="28"/>
              </w:rPr>
              <w:t>/п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8300F" w:rsidRPr="00010911" w:rsidTr="00D8561D">
        <w:trPr>
          <w:trHeight w:val="284"/>
          <w:tblHeader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4</w:t>
            </w:r>
          </w:p>
        </w:tc>
      </w:tr>
      <w:tr w:rsidR="00F8300F" w:rsidRPr="00010911" w:rsidTr="00E436F7">
        <w:trPr>
          <w:trHeight w:val="546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Размещение на официальном сайте </w:t>
            </w:r>
            <w:r w:rsidR="00E1129A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информации о содержании обязательных требований и о порядке осуществления муниципального дорожного контроля, в том числе:</w:t>
            </w:r>
          </w:p>
          <w:p w:rsidR="00F8300F" w:rsidRPr="00010911" w:rsidRDefault="00F8300F" w:rsidP="00D34296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планы проверок юридических лиц и индивидуальных предпринимателей на календарный год</w:t>
            </w:r>
          </w:p>
          <w:p w:rsidR="00F8300F" w:rsidRPr="00010911" w:rsidRDefault="00F8300F" w:rsidP="00D34296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2.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информации. </w:t>
            </w:r>
            <w:proofErr w:type="gramStart"/>
            <w:r w:rsidRPr="00010911">
              <w:rPr>
                <w:sz w:val="28"/>
                <w:szCs w:val="28"/>
              </w:rPr>
              <w:t xml:space="preserve">В случае изменения обязательных </w:t>
            </w:r>
            <w:r w:rsidRPr="00010911">
              <w:rPr>
                <w:sz w:val="28"/>
                <w:szCs w:val="28"/>
              </w:rPr>
              <w:lastRenderedPageBreak/>
              <w:t>требований орган муниципального дорожного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Консультирование подконтрольных субъектов в случаях их обращений (личных, по телефону, письменных обращений) по вопросам соблюдения требований дорожного законодательства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 течение года при поступлении обращений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1129A">
            <w:pPr>
              <w:jc w:val="center"/>
              <w:rPr>
                <w:sz w:val="28"/>
                <w:szCs w:val="28"/>
              </w:rPr>
            </w:pPr>
            <w:proofErr w:type="gramStart"/>
            <w:r w:rsidRPr="00010911">
              <w:rPr>
                <w:sz w:val="28"/>
                <w:szCs w:val="28"/>
              </w:rPr>
              <w:t xml:space="preserve">Обобщение практики осуществления муниципального контроля </w:t>
            </w:r>
            <w:r w:rsidR="00D8561D" w:rsidRPr="0067656C">
              <w:rPr>
                <w:sz w:val="28"/>
                <w:szCs w:val="28"/>
              </w:rPr>
              <w:t>за сохранностью автомобильных дорог</w:t>
            </w:r>
            <w:r w:rsidR="00D8561D" w:rsidRPr="00010911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 xml:space="preserve">и размещение на </w:t>
            </w:r>
            <w:r w:rsidR="00E1129A">
              <w:rPr>
                <w:sz w:val="28"/>
                <w:szCs w:val="28"/>
              </w:rPr>
              <w:t>официальном сайте органов местного самоуправления муниципального района «Корочанский район»</w:t>
            </w:r>
            <w:r w:rsidR="00D8561D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 xml:space="preserve">соответствующих обобщений, в том числе с указанием наиболее часто </w:t>
            </w:r>
            <w:r w:rsidRPr="00010911">
              <w:rPr>
                <w:sz w:val="28"/>
                <w:szCs w:val="28"/>
              </w:rPr>
              <w:lastRenderedPageBreak/>
              <w:t>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6.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7.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8.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Проведение специальных мероприятий  по профилактике нарушений, направленные на предупреждение причинения вреда, возникновения чрезвычайных ситуаций </w:t>
            </w:r>
            <w:r w:rsidRPr="00010911">
              <w:rPr>
                <w:sz w:val="28"/>
                <w:szCs w:val="28"/>
              </w:rPr>
              <w:lastRenderedPageBreak/>
              <w:t>природного и техногенного характера, проведение которых предусмотрено федеральным законом, порядк</w:t>
            </w:r>
            <w:r w:rsidR="00D34296">
              <w:rPr>
                <w:sz w:val="28"/>
                <w:szCs w:val="28"/>
              </w:rPr>
              <w:t xml:space="preserve">ом организации и осуществления </w:t>
            </w:r>
            <w:r w:rsidRPr="00010911">
              <w:rPr>
                <w:sz w:val="28"/>
                <w:szCs w:val="28"/>
              </w:rPr>
              <w:t>дорожного контроля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F8300F">
      <w:pPr>
        <w:ind w:left="709"/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 xml:space="preserve">4. Перечень актов, содержащих обязательные требования, </w:t>
      </w:r>
      <w:r w:rsidR="00A23CEC">
        <w:rPr>
          <w:b/>
          <w:sz w:val="28"/>
          <w:szCs w:val="28"/>
        </w:rPr>
        <w:t xml:space="preserve">соблюдение которых оценивается </w:t>
      </w:r>
      <w:r w:rsidRPr="00010911">
        <w:rPr>
          <w:b/>
          <w:sz w:val="28"/>
          <w:szCs w:val="28"/>
        </w:rPr>
        <w:t>при проведении мероприятий по контролю при ос</w:t>
      </w:r>
      <w:r w:rsidR="00A23CEC">
        <w:rPr>
          <w:b/>
          <w:sz w:val="28"/>
          <w:szCs w:val="28"/>
        </w:rPr>
        <w:t>уществлении муниципального</w:t>
      </w:r>
      <w:r w:rsidRPr="00010911">
        <w:rPr>
          <w:b/>
          <w:sz w:val="28"/>
          <w:szCs w:val="28"/>
        </w:rPr>
        <w:t xml:space="preserve"> </w:t>
      </w:r>
      <w:proofErr w:type="gramStart"/>
      <w:r w:rsidRPr="00010911">
        <w:rPr>
          <w:b/>
          <w:sz w:val="28"/>
          <w:szCs w:val="28"/>
        </w:rPr>
        <w:t>контроля</w:t>
      </w:r>
      <w:r w:rsidR="00A23CEC">
        <w:rPr>
          <w:b/>
          <w:sz w:val="28"/>
          <w:szCs w:val="28"/>
        </w:rPr>
        <w:t xml:space="preserve"> за</w:t>
      </w:r>
      <w:proofErr w:type="gramEnd"/>
      <w:r w:rsidR="00A23CEC">
        <w:rPr>
          <w:b/>
          <w:sz w:val="28"/>
          <w:szCs w:val="28"/>
        </w:rPr>
        <w:t xml:space="preserve"> сохранностью </w:t>
      </w:r>
      <w:r w:rsidR="00E1129A">
        <w:rPr>
          <w:b/>
          <w:sz w:val="28"/>
          <w:szCs w:val="28"/>
        </w:rPr>
        <w:t xml:space="preserve"> автомобильных </w:t>
      </w:r>
      <w:r w:rsidR="00A23CEC">
        <w:rPr>
          <w:b/>
          <w:sz w:val="28"/>
          <w:szCs w:val="28"/>
        </w:rPr>
        <w:t>дорог</w:t>
      </w:r>
    </w:p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4D5385" w:rsidP="00F8300F">
      <w:pPr>
        <w:pStyle w:val="af"/>
        <w:shd w:val="clear" w:color="auto" w:fill="auto"/>
        <w:spacing w:line="240" w:lineRule="auto"/>
        <w:ind w:left="709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4.1. </w:t>
      </w:r>
      <w:r w:rsidR="00F8300F" w:rsidRPr="00010911">
        <w:rPr>
          <w:rFonts w:ascii="Times New Roman" w:hAnsi="Times New Roman"/>
          <w:spacing w:val="0"/>
          <w:sz w:val="28"/>
          <w:szCs w:val="28"/>
        </w:rPr>
        <w:t>Федеральные законы</w:t>
      </w:r>
    </w:p>
    <w:p w:rsidR="00F8300F" w:rsidRPr="0048531E" w:rsidRDefault="00F8300F" w:rsidP="00F8300F">
      <w:pPr>
        <w:pStyle w:val="af"/>
        <w:shd w:val="clear" w:color="auto" w:fill="auto"/>
        <w:spacing w:line="240" w:lineRule="auto"/>
        <w:ind w:left="709"/>
        <w:jc w:val="center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07"/>
        <w:gridCol w:w="2728"/>
        <w:gridCol w:w="2410"/>
      </w:tblGrid>
      <w:tr w:rsidR="00F8300F" w:rsidRPr="00010911" w:rsidTr="00AD0B44">
        <w:trPr>
          <w:trHeight w:val="284"/>
        </w:trPr>
        <w:tc>
          <w:tcPr>
            <w:tcW w:w="308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п</w:t>
            </w:r>
            <w:proofErr w:type="gramEnd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/п</w:t>
            </w:r>
          </w:p>
        </w:tc>
        <w:tc>
          <w:tcPr>
            <w:tcW w:w="2027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Наименование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и реквизиты акта</w:t>
            </w:r>
          </w:p>
        </w:tc>
        <w:tc>
          <w:tcPr>
            <w:tcW w:w="1415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Краткое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описание круга лиц и (или) перечня объектов, в отношении которых устанавливаются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обязательные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требования</w:t>
            </w:r>
          </w:p>
        </w:tc>
        <w:tc>
          <w:tcPr>
            <w:tcW w:w="1250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Указание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на структурные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единицы акта,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proofErr w:type="gramStart"/>
            <w:r w:rsidRPr="00010911">
              <w:rPr>
                <w:rStyle w:val="11"/>
                <w:rFonts w:eastAsia="Calibri"/>
                <w:sz w:val="28"/>
                <w:szCs w:val="28"/>
              </w:rPr>
              <w:t>соблюдение</w:t>
            </w:r>
            <w:proofErr w:type="gramEnd"/>
            <w:r w:rsidRPr="00010911">
              <w:rPr>
                <w:rStyle w:val="11"/>
                <w:rFonts w:eastAsia="Calibri"/>
                <w:sz w:val="28"/>
                <w:szCs w:val="28"/>
              </w:rPr>
              <w:t xml:space="preserve"> которых оценивается при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proofErr w:type="gramStart"/>
            <w:r w:rsidRPr="00010911">
              <w:rPr>
                <w:rStyle w:val="11"/>
                <w:rFonts w:eastAsia="Calibri"/>
                <w:sz w:val="28"/>
                <w:szCs w:val="28"/>
              </w:rPr>
              <w:t>проведении</w:t>
            </w:r>
            <w:proofErr w:type="gramEnd"/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 xml:space="preserve">мероприятий </w:t>
            </w:r>
            <w:proofErr w:type="gramStart"/>
            <w:r w:rsidRPr="00010911">
              <w:rPr>
                <w:rStyle w:val="11"/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контролю</w:t>
            </w:r>
          </w:p>
        </w:tc>
      </w:tr>
      <w:tr w:rsidR="00F8300F" w:rsidRPr="00010911" w:rsidTr="00830364">
        <w:trPr>
          <w:trHeight w:val="284"/>
        </w:trPr>
        <w:tc>
          <w:tcPr>
            <w:tcW w:w="308" w:type="pct"/>
          </w:tcPr>
          <w:p w:rsidR="00F8300F" w:rsidRPr="00010911" w:rsidRDefault="00F8300F" w:rsidP="00830364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2027" w:type="pct"/>
          </w:tcPr>
          <w:p w:rsidR="0071280E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proofErr w:type="gramStart"/>
            <w:r w:rsidRPr="0001091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>8</w:t>
            </w:r>
            <w:r w:rsidR="0071280E">
              <w:rPr>
                <w:rFonts w:ascii="Times New Roman" w:hAnsi="Times New Roman"/>
                <w:sz w:val="28"/>
                <w:szCs w:val="28"/>
              </w:rPr>
              <w:t>.11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5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010911" w:rsidRDefault="00A915A7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hyperlink r:id="rId8" w:history="1">
              <w:proofErr w:type="gramStart"/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Статья 15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часть 5 статьи 16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статьи 17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18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3 статьи 19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части 3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5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5.1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8, статьи 20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2 статьи 21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части 3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10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2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12 статьи 22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часть 3 статьи 25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5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8.1 статьи 26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часть 2 статьи 29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статья 30</w:t>
              </w:r>
            </w:hyperlink>
          </w:p>
        </w:tc>
      </w:tr>
      <w:tr w:rsidR="00F8300F" w:rsidRPr="00010911" w:rsidTr="00830364">
        <w:trPr>
          <w:trHeight w:val="284"/>
        </w:trPr>
        <w:tc>
          <w:tcPr>
            <w:tcW w:w="308" w:type="pct"/>
          </w:tcPr>
          <w:p w:rsidR="00F8300F" w:rsidRPr="00010911" w:rsidRDefault="00F8300F" w:rsidP="00830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7" w:type="pct"/>
          </w:tcPr>
          <w:p w:rsidR="00F8300F" w:rsidRPr="00010911" w:rsidRDefault="00F8300F" w:rsidP="0028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33" w:history="1">
              <w:r w:rsidRPr="0001091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010911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</w:t>
            </w:r>
            <w:r w:rsidR="00286DC7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 xml:space="preserve"> 196-ФЗ </w:t>
            </w:r>
            <w:r w:rsidR="00286D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6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О безопасности дорожного движения</w:t>
            </w:r>
            <w:r w:rsidR="00286D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pct"/>
          </w:tcPr>
          <w:p w:rsidR="00F8300F" w:rsidRPr="00010911" w:rsidRDefault="00F8300F" w:rsidP="0028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</w:t>
            </w:r>
            <w:r w:rsidRPr="00010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предприниматели</w:t>
            </w:r>
          </w:p>
        </w:tc>
        <w:tc>
          <w:tcPr>
            <w:tcW w:w="1250" w:type="pct"/>
          </w:tcPr>
          <w:p w:rsidR="00F8300F" w:rsidRPr="00010911" w:rsidRDefault="00A915A7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Статьи 10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hyperlink r:id="rId35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12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36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14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7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21</w:t>
              </w:r>
            </w:hyperlink>
            <w:r w:rsidR="00F8300F" w:rsidRPr="000109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 w:history="1">
              <w:r w:rsidR="00F8300F" w:rsidRPr="00010911">
                <w:rPr>
                  <w:rFonts w:ascii="Times New Roman" w:hAnsi="Times New Roman"/>
                  <w:sz w:val="28"/>
                  <w:szCs w:val="28"/>
                </w:rPr>
                <w:t>22</w:t>
              </w:r>
            </w:hyperlink>
          </w:p>
        </w:tc>
      </w:tr>
      <w:tr w:rsidR="00F8300F" w:rsidRPr="00010911" w:rsidTr="00830364">
        <w:trPr>
          <w:trHeight w:val="3421"/>
        </w:trPr>
        <w:tc>
          <w:tcPr>
            <w:tcW w:w="308" w:type="pct"/>
          </w:tcPr>
          <w:p w:rsidR="00F8300F" w:rsidRPr="00010911" w:rsidRDefault="00F8300F" w:rsidP="00830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27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r w:rsidRPr="00010911">
              <w:rPr>
                <w:rFonts w:ascii="Times New Roman" w:hAnsi="Times New Roman"/>
                <w:sz w:val="28"/>
                <w:szCs w:val="28"/>
              </w:rPr>
              <w:t>15</w:t>
            </w:r>
            <w:r w:rsidR="00286DC7">
              <w:rPr>
                <w:rFonts w:ascii="Times New Roman" w:hAnsi="Times New Roman"/>
                <w:sz w:val="28"/>
                <w:szCs w:val="28"/>
              </w:rPr>
              <w:t xml:space="preserve">.02.2016 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>г</w:t>
            </w:r>
            <w:r w:rsidR="00286DC7">
              <w:rPr>
                <w:rFonts w:ascii="Times New Roman" w:hAnsi="Times New Roman"/>
                <w:sz w:val="28"/>
                <w:szCs w:val="28"/>
              </w:rPr>
              <w:t xml:space="preserve">ода № 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26-ФЗ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Федеральный закон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r w:rsidRPr="00010911">
              <w:rPr>
                <w:rFonts w:ascii="Times New Roman" w:hAnsi="Times New Roman"/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5" w:type="pct"/>
          </w:tcPr>
          <w:p w:rsidR="00F8300F" w:rsidRPr="00010911" w:rsidRDefault="00F8300F" w:rsidP="0028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830364">
        <w:trPr>
          <w:trHeight w:val="1571"/>
        </w:trPr>
        <w:tc>
          <w:tcPr>
            <w:tcW w:w="308" w:type="pct"/>
          </w:tcPr>
          <w:p w:rsidR="00F8300F" w:rsidRPr="00010911" w:rsidRDefault="00F8300F" w:rsidP="00830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27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r w:rsidRPr="00010911">
              <w:rPr>
                <w:rFonts w:ascii="Times New Roman" w:hAnsi="Times New Roman"/>
                <w:sz w:val="28"/>
                <w:szCs w:val="28"/>
              </w:rPr>
              <w:t>21</w:t>
            </w:r>
            <w:r w:rsidR="00286DC7">
              <w:rPr>
                <w:rFonts w:ascii="Times New Roman" w:hAnsi="Times New Roman"/>
                <w:sz w:val="28"/>
                <w:szCs w:val="28"/>
              </w:rPr>
              <w:t>.07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286D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6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>212-ФЗ «Об основах общественного контроля в Российской Федерации»</w:t>
            </w:r>
          </w:p>
        </w:tc>
        <w:tc>
          <w:tcPr>
            <w:tcW w:w="1415" w:type="pct"/>
          </w:tcPr>
          <w:p w:rsidR="00F8300F" w:rsidRPr="00010911" w:rsidRDefault="00F8300F" w:rsidP="0028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830364">
        <w:trPr>
          <w:trHeight w:val="1571"/>
        </w:trPr>
        <w:tc>
          <w:tcPr>
            <w:tcW w:w="308" w:type="pct"/>
          </w:tcPr>
          <w:p w:rsidR="00F8300F" w:rsidRPr="00010911" w:rsidRDefault="00F8300F" w:rsidP="00830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27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>
              <w:rPr>
                <w:rFonts w:ascii="Times New Roman" w:hAnsi="Times New Roman"/>
                <w:sz w:val="28"/>
                <w:szCs w:val="28"/>
              </w:rPr>
              <w:br/>
            </w:r>
            <w:r w:rsidRPr="00010911">
              <w:rPr>
                <w:rFonts w:ascii="Times New Roman" w:hAnsi="Times New Roman"/>
                <w:sz w:val="28"/>
                <w:szCs w:val="28"/>
              </w:rPr>
              <w:t>27</w:t>
            </w:r>
            <w:r w:rsidR="00286DC7">
              <w:rPr>
                <w:rFonts w:ascii="Times New Roman" w:hAnsi="Times New Roman"/>
                <w:sz w:val="28"/>
                <w:szCs w:val="28"/>
              </w:rPr>
              <w:t>.07</w:t>
            </w:r>
            <w:r w:rsidR="004D5385">
              <w:rPr>
                <w:rFonts w:ascii="Times New Roman" w:hAnsi="Times New Roman"/>
                <w:sz w:val="28"/>
                <w:szCs w:val="28"/>
              </w:rPr>
              <w:t>.</w:t>
            </w:r>
            <w:r w:rsidR="00286DC7">
              <w:rPr>
                <w:rFonts w:ascii="Times New Roman" w:hAnsi="Times New Roman"/>
                <w:sz w:val="28"/>
                <w:szCs w:val="28"/>
              </w:rPr>
              <w:t>2010 года № 210-ФЗ</w:t>
            </w:r>
            <w:r w:rsidRPr="00010911">
              <w:rPr>
                <w:rFonts w:ascii="Times New Roman" w:hAnsi="Times New Roman"/>
                <w:sz w:val="28"/>
                <w:szCs w:val="28"/>
              </w:rPr>
              <w:t xml:space="preserve">             «Об организации предоставления государственных и муниципальных услуг»</w:t>
            </w:r>
          </w:p>
        </w:tc>
        <w:tc>
          <w:tcPr>
            <w:tcW w:w="1415" w:type="pct"/>
          </w:tcPr>
          <w:p w:rsidR="00F8300F" w:rsidRPr="00010911" w:rsidRDefault="00F8300F" w:rsidP="00286D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1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010911" w:rsidRDefault="00F8300F" w:rsidP="00286DC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911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</w:tbl>
    <w:p w:rsidR="00F8300F" w:rsidRPr="00010911" w:rsidRDefault="00F8300F" w:rsidP="00F8300F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F8300F" w:rsidRPr="00010911" w:rsidRDefault="00F8300F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  <w:r w:rsidRPr="00010911">
        <w:rPr>
          <w:rFonts w:ascii="Times New Roman" w:hAnsi="Times New Roman"/>
          <w:spacing w:val="0"/>
          <w:sz w:val="28"/>
          <w:szCs w:val="28"/>
        </w:rPr>
        <w:t>4.2. Указы Президента Российской Федерации, постановления и распоряжения Правительства Российской Федерации</w:t>
      </w:r>
    </w:p>
    <w:p w:rsidR="00F8300F" w:rsidRPr="00010911" w:rsidRDefault="00F8300F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731"/>
        <w:gridCol w:w="2089"/>
        <w:gridCol w:w="2553"/>
        <w:gridCol w:w="1700"/>
      </w:tblGrid>
      <w:tr w:rsidR="00F8300F" w:rsidRPr="00010911" w:rsidTr="00830364">
        <w:tc>
          <w:tcPr>
            <w:tcW w:w="362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п</w:t>
            </w:r>
            <w:proofErr w:type="gramEnd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/п</w:t>
            </w:r>
          </w:p>
        </w:tc>
        <w:tc>
          <w:tcPr>
            <w:tcW w:w="1396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Наименование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документа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(обозначение)</w:t>
            </w:r>
          </w:p>
        </w:tc>
        <w:tc>
          <w:tcPr>
            <w:tcW w:w="1068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Сведения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об утверждении</w:t>
            </w:r>
          </w:p>
        </w:tc>
        <w:tc>
          <w:tcPr>
            <w:tcW w:w="1305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Краткое описание круга лиц и (или) перечня объектов, в отношении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которых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устанавливаются обязательные требования</w:t>
            </w:r>
          </w:p>
        </w:tc>
        <w:tc>
          <w:tcPr>
            <w:tcW w:w="869" w:type="pct"/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300F" w:rsidRPr="00010911" w:rsidTr="00830364">
        <w:tc>
          <w:tcPr>
            <w:tcW w:w="362" w:type="pct"/>
          </w:tcPr>
          <w:p w:rsidR="00F8300F" w:rsidRPr="00010911" w:rsidRDefault="00F8300F" w:rsidP="00311F09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1.</w:t>
            </w:r>
          </w:p>
        </w:tc>
        <w:tc>
          <w:tcPr>
            <w:tcW w:w="1396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«Об утверждении Правил перевозок </w:t>
            </w:r>
            <w:r w:rsidRPr="00010911">
              <w:rPr>
                <w:sz w:val="28"/>
                <w:szCs w:val="28"/>
              </w:rPr>
              <w:lastRenderedPageBreak/>
              <w:t>грузов автомобильным транспортом»</w:t>
            </w:r>
          </w:p>
        </w:tc>
        <w:tc>
          <w:tcPr>
            <w:tcW w:w="1068" w:type="pct"/>
          </w:tcPr>
          <w:p w:rsidR="00F8300F" w:rsidRPr="00010911" w:rsidRDefault="00830364" w:rsidP="0031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8300F" w:rsidRPr="00010911">
              <w:rPr>
                <w:sz w:val="28"/>
                <w:szCs w:val="28"/>
              </w:rPr>
              <w:t xml:space="preserve">остановление Правительства </w:t>
            </w:r>
            <w:r w:rsidR="00F8300F" w:rsidRPr="00010911">
              <w:rPr>
                <w:sz w:val="28"/>
                <w:szCs w:val="28"/>
              </w:rPr>
              <w:lastRenderedPageBreak/>
              <w:t xml:space="preserve">РФ от </w:t>
            </w:r>
            <w:r w:rsidR="00311F09">
              <w:rPr>
                <w:sz w:val="28"/>
                <w:szCs w:val="28"/>
              </w:rPr>
              <w:br/>
            </w:r>
            <w:r w:rsidR="00F8300F" w:rsidRPr="00010911">
              <w:rPr>
                <w:sz w:val="28"/>
                <w:szCs w:val="28"/>
              </w:rPr>
              <w:t>15</w:t>
            </w:r>
            <w:r w:rsidR="00311F09">
              <w:rPr>
                <w:sz w:val="28"/>
                <w:szCs w:val="28"/>
              </w:rPr>
              <w:t>.04.2011 года</w:t>
            </w:r>
            <w:r w:rsidR="004D5385">
              <w:rPr>
                <w:sz w:val="28"/>
                <w:szCs w:val="28"/>
              </w:rPr>
              <w:t xml:space="preserve"> № </w:t>
            </w:r>
            <w:r w:rsidR="00F8300F" w:rsidRPr="00010911">
              <w:rPr>
                <w:sz w:val="28"/>
                <w:szCs w:val="28"/>
              </w:rPr>
              <w:t>272</w:t>
            </w:r>
          </w:p>
        </w:tc>
        <w:tc>
          <w:tcPr>
            <w:tcW w:w="1305" w:type="pct"/>
          </w:tcPr>
          <w:p w:rsidR="00F8300F" w:rsidRPr="00010911" w:rsidRDefault="00F8300F" w:rsidP="00311F09">
            <w:pPr>
              <w:jc w:val="center"/>
              <w:rPr>
                <w:rStyle w:val="11"/>
                <w:sz w:val="28"/>
                <w:szCs w:val="28"/>
              </w:rPr>
            </w:pPr>
            <w:r w:rsidRPr="00010911">
              <w:rPr>
                <w:rStyle w:val="11"/>
                <w:sz w:val="28"/>
                <w:szCs w:val="28"/>
              </w:rPr>
              <w:lastRenderedPageBreak/>
              <w:t xml:space="preserve">Юридические лица, </w:t>
            </w:r>
            <w:r w:rsidRPr="00010911">
              <w:rPr>
                <w:rStyle w:val="11"/>
                <w:sz w:val="28"/>
                <w:szCs w:val="28"/>
              </w:rPr>
              <w:lastRenderedPageBreak/>
              <w:t>индивидуальные предприниматели</w:t>
            </w:r>
          </w:p>
        </w:tc>
        <w:tc>
          <w:tcPr>
            <w:tcW w:w="869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lastRenderedPageBreak/>
              <w:t>Статья 6</w:t>
            </w:r>
          </w:p>
        </w:tc>
      </w:tr>
      <w:tr w:rsidR="00F8300F" w:rsidRPr="00010911" w:rsidTr="00830364">
        <w:tc>
          <w:tcPr>
            <w:tcW w:w="362" w:type="pct"/>
          </w:tcPr>
          <w:p w:rsidR="00F8300F" w:rsidRPr="00010911" w:rsidRDefault="00F8300F" w:rsidP="00311F09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96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010911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010911">
              <w:rPr>
                <w:sz w:val="28"/>
                <w:szCs w:val="28"/>
              </w:rPr>
              <w:t xml:space="preserve"> и индивидуальных предпринимателей»</w:t>
            </w:r>
          </w:p>
        </w:tc>
        <w:tc>
          <w:tcPr>
            <w:tcW w:w="1068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постановление Правительства РФ от </w:t>
            </w:r>
            <w:r w:rsidR="00311F09">
              <w:rPr>
                <w:sz w:val="28"/>
                <w:szCs w:val="28"/>
              </w:rPr>
              <w:br/>
            </w:r>
            <w:r w:rsidRPr="00010911">
              <w:rPr>
                <w:sz w:val="28"/>
                <w:szCs w:val="28"/>
              </w:rPr>
              <w:t>30</w:t>
            </w:r>
            <w:r w:rsidR="00311F09">
              <w:rPr>
                <w:sz w:val="28"/>
                <w:szCs w:val="28"/>
              </w:rPr>
              <w:t>.06.</w:t>
            </w:r>
            <w:r w:rsidRPr="00010911">
              <w:rPr>
                <w:sz w:val="28"/>
                <w:szCs w:val="28"/>
              </w:rPr>
              <w:t xml:space="preserve"> 2010 г</w:t>
            </w:r>
            <w:r w:rsidR="00311F09">
              <w:rPr>
                <w:sz w:val="28"/>
                <w:szCs w:val="28"/>
              </w:rPr>
              <w:t xml:space="preserve">ода </w:t>
            </w:r>
            <w:r w:rsidR="00311F09">
              <w:rPr>
                <w:sz w:val="28"/>
                <w:szCs w:val="28"/>
              </w:rPr>
              <w:br/>
              <w:t xml:space="preserve">№ </w:t>
            </w:r>
            <w:r w:rsidRPr="00010911">
              <w:rPr>
                <w:sz w:val="28"/>
                <w:szCs w:val="28"/>
              </w:rPr>
              <w:t>489</w:t>
            </w:r>
          </w:p>
        </w:tc>
        <w:tc>
          <w:tcPr>
            <w:tcW w:w="1305" w:type="pct"/>
          </w:tcPr>
          <w:p w:rsidR="00F8300F" w:rsidRPr="00010911" w:rsidRDefault="00F8300F" w:rsidP="00311F09">
            <w:pPr>
              <w:jc w:val="center"/>
              <w:rPr>
                <w:rStyle w:val="11"/>
                <w:sz w:val="28"/>
                <w:szCs w:val="28"/>
              </w:rPr>
            </w:pPr>
            <w:r w:rsidRPr="00010911">
              <w:rPr>
                <w:rStyle w:val="1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69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Default="00F8300F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  <w:r w:rsidRPr="00010911">
        <w:rPr>
          <w:rFonts w:ascii="Times New Roman" w:hAnsi="Times New Roman"/>
          <w:spacing w:val="0"/>
          <w:sz w:val="28"/>
          <w:szCs w:val="28"/>
        </w:rPr>
        <w:t>4.3. Нормативные правовые акты и нормативные документы федеральных органов исполнительной власти</w:t>
      </w:r>
    </w:p>
    <w:p w:rsidR="00AD0B44" w:rsidRPr="00010911" w:rsidRDefault="00AD0B44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6"/>
        <w:gridCol w:w="2111"/>
        <w:gridCol w:w="2552"/>
        <w:gridCol w:w="1700"/>
      </w:tblGrid>
      <w:tr w:rsidR="00F8300F" w:rsidRPr="00010911" w:rsidTr="005D1443">
        <w:tc>
          <w:tcPr>
            <w:tcW w:w="368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п</w:t>
            </w:r>
            <w:proofErr w:type="gramEnd"/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/п</w:t>
            </w:r>
          </w:p>
        </w:tc>
        <w:tc>
          <w:tcPr>
            <w:tcW w:w="1331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Наименование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документа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(обозначение)</w:t>
            </w:r>
          </w:p>
        </w:tc>
        <w:tc>
          <w:tcPr>
            <w:tcW w:w="1095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Сведения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об утверждении</w:t>
            </w:r>
          </w:p>
        </w:tc>
        <w:tc>
          <w:tcPr>
            <w:tcW w:w="1324" w:type="pct"/>
            <w:vAlign w:val="center"/>
          </w:tcPr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Краткое описание круга лиц и (или) перечня объектов, в отношении</w:t>
            </w:r>
          </w:p>
          <w:p w:rsidR="00F8300F" w:rsidRPr="00010911" w:rsidRDefault="00F8300F" w:rsidP="000414E5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которых</w:t>
            </w:r>
          </w:p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устанавливаются обязательные требования</w:t>
            </w:r>
          </w:p>
        </w:tc>
        <w:tc>
          <w:tcPr>
            <w:tcW w:w="882" w:type="pct"/>
            <w:vAlign w:val="center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300F" w:rsidRPr="00010911" w:rsidTr="005D1443">
        <w:tc>
          <w:tcPr>
            <w:tcW w:w="368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1.</w:t>
            </w:r>
          </w:p>
        </w:tc>
        <w:tc>
          <w:tcPr>
            <w:tcW w:w="1331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«</w:t>
            </w:r>
            <w:hyperlink r:id="rId39" w:history="1">
              <w:r w:rsidRPr="00010911">
                <w:rPr>
                  <w:sz w:val="28"/>
                  <w:szCs w:val="28"/>
                </w:rPr>
                <w:t>Порядок</w:t>
              </w:r>
            </w:hyperlink>
            <w:r w:rsidRPr="00010911">
              <w:rPr>
                <w:sz w:val="28"/>
                <w:szCs w:val="28"/>
              </w:rPr>
              <w:t xml:space="preserve"> проведения оценки технического состояния автомобильных дорог»</w:t>
            </w:r>
          </w:p>
        </w:tc>
        <w:tc>
          <w:tcPr>
            <w:tcW w:w="1095" w:type="pct"/>
          </w:tcPr>
          <w:p w:rsidR="00F8300F" w:rsidRPr="00010911" w:rsidRDefault="00A915A7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hyperlink r:id="rId40" w:history="1">
              <w:r w:rsidR="00F8300F" w:rsidRPr="00010911">
                <w:rPr>
                  <w:sz w:val="28"/>
                  <w:szCs w:val="28"/>
                </w:rPr>
                <w:t>Приказ</w:t>
              </w:r>
            </w:hyperlink>
            <w:r w:rsidR="00F8300F" w:rsidRPr="00010911">
              <w:rPr>
                <w:sz w:val="28"/>
                <w:szCs w:val="28"/>
              </w:rPr>
              <w:t xml:space="preserve"> Минтранса России от 27.08.2009 </w:t>
            </w:r>
            <w:r w:rsidR="00311F09">
              <w:rPr>
                <w:sz w:val="28"/>
                <w:szCs w:val="28"/>
              </w:rPr>
              <w:t>года №</w:t>
            </w:r>
            <w:r w:rsidR="00F8300F" w:rsidRPr="00010911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1324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5D1443">
        <w:tc>
          <w:tcPr>
            <w:tcW w:w="368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2.</w:t>
            </w:r>
          </w:p>
        </w:tc>
        <w:tc>
          <w:tcPr>
            <w:tcW w:w="1331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«Порядок осуществления владельцем автомобильной </w:t>
            </w:r>
            <w:r w:rsidRPr="00010911">
              <w:rPr>
                <w:sz w:val="28"/>
                <w:szCs w:val="28"/>
              </w:rPr>
              <w:lastRenderedPageBreak/>
              <w:t xml:space="preserve">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010911">
              <w:rPr>
                <w:sz w:val="28"/>
                <w:szCs w:val="28"/>
              </w:rPr>
              <w:t>полос</w:t>
            </w:r>
            <w:proofErr w:type="gramEnd"/>
            <w:r w:rsidRPr="00010911">
              <w:rPr>
                <w:sz w:val="28"/>
                <w:szCs w:val="28"/>
              </w:rPr>
              <w:t xml:space="preserve"> автомобильных дорог»</w:t>
            </w:r>
          </w:p>
        </w:tc>
        <w:tc>
          <w:tcPr>
            <w:tcW w:w="1095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Приказ Минтранса России от 25.10.2012</w:t>
            </w:r>
            <w:r w:rsidR="00311F09">
              <w:rPr>
                <w:sz w:val="28"/>
                <w:szCs w:val="28"/>
              </w:rPr>
              <w:t xml:space="preserve"> года</w:t>
            </w:r>
            <w:r w:rsidRPr="00010911">
              <w:rPr>
                <w:sz w:val="28"/>
                <w:szCs w:val="28"/>
              </w:rPr>
              <w:t xml:space="preserve"> </w:t>
            </w:r>
            <w:r w:rsidR="00311F09">
              <w:rPr>
                <w:sz w:val="28"/>
                <w:szCs w:val="28"/>
              </w:rPr>
              <w:lastRenderedPageBreak/>
              <w:t>№</w:t>
            </w:r>
            <w:r w:rsidRPr="00010911">
              <w:rPr>
                <w:sz w:val="28"/>
                <w:szCs w:val="28"/>
              </w:rPr>
              <w:t xml:space="preserve"> 384</w:t>
            </w:r>
          </w:p>
        </w:tc>
        <w:tc>
          <w:tcPr>
            <w:tcW w:w="1324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  <w:r w:rsidRPr="00010911">
              <w:rPr>
                <w:sz w:val="28"/>
                <w:szCs w:val="28"/>
              </w:rPr>
              <w:t xml:space="preserve"> за исключение</w:t>
            </w:r>
            <w:r w:rsidRPr="00010911">
              <w:rPr>
                <w:sz w:val="28"/>
                <w:szCs w:val="28"/>
              </w:rPr>
              <w:lastRenderedPageBreak/>
              <w:t xml:space="preserve">м </w:t>
            </w:r>
            <w:hyperlink r:id="rId41" w:history="1">
              <w:r w:rsidRPr="00010911">
                <w:rPr>
                  <w:sz w:val="28"/>
                  <w:szCs w:val="28"/>
                </w:rPr>
                <w:t xml:space="preserve">пунктов </w:t>
              </w:r>
              <w:r w:rsidR="005D1443">
                <w:rPr>
                  <w:sz w:val="28"/>
                  <w:szCs w:val="28"/>
                </w:rPr>
                <w:br/>
              </w:r>
              <w:r w:rsidRPr="00010911">
                <w:rPr>
                  <w:sz w:val="28"/>
                  <w:szCs w:val="28"/>
                </w:rPr>
                <w:t>1</w:t>
              </w:r>
            </w:hyperlink>
            <w:r w:rsidRPr="00010911">
              <w:rPr>
                <w:sz w:val="28"/>
                <w:szCs w:val="28"/>
              </w:rPr>
              <w:t xml:space="preserve"> - </w:t>
            </w:r>
            <w:hyperlink r:id="rId42" w:history="1">
              <w:r w:rsidRPr="00010911">
                <w:rPr>
                  <w:sz w:val="28"/>
                  <w:szCs w:val="28"/>
                </w:rPr>
                <w:t>2</w:t>
              </w:r>
            </w:hyperlink>
          </w:p>
        </w:tc>
      </w:tr>
      <w:tr w:rsidR="00F8300F" w:rsidRPr="00010911" w:rsidTr="005D1443">
        <w:tc>
          <w:tcPr>
            <w:tcW w:w="368" w:type="pct"/>
            <w:vAlign w:val="center"/>
          </w:tcPr>
          <w:p w:rsidR="00F8300F" w:rsidRPr="00010911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31" w:type="pct"/>
          </w:tcPr>
          <w:p w:rsidR="00F8300F" w:rsidRPr="00010911" w:rsidRDefault="00A915A7" w:rsidP="00311F09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F8300F" w:rsidRPr="00010911">
                <w:rPr>
                  <w:sz w:val="28"/>
                  <w:szCs w:val="28"/>
                </w:rPr>
                <w:t>Классификация</w:t>
              </w:r>
            </w:hyperlink>
            <w:r w:rsidR="00F8300F" w:rsidRPr="00010911">
              <w:rPr>
                <w:sz w:val="28"/>
                <w:szCs w:val="28"/>
              </w:rPr>
              <w:t xml:space="preserve"> работ по капитальному ремонту, ремонту и содержанию автомобильных дорог</w:t>
            </w:r>
          </w:p>
        </w:tc>
        <w:tc>
          <w:tcPr>
            <w:tcW w:w="1095" w:type="pct"/>
          </w:tcPr>
          <w:p w:rsidR="00F8300F" w:rsidRPr="00010911" w:rsidRDefault="00A915A7" w:rsidP="00311F09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F8300F" w:rsidRPr="00010911">
                <w:rPr>
                  <w:sz w:val="28"/>
                  <w:szCs w:val="28"/>
                </w:rPr>
                <w:t>Приказ</w:t>
              </w:r>
            </w:hyperlink>
            <w:r w:rsidR="00F8300F" w:rsidRPr="00010911">
              <w:rPr>
                <w:sz w:val="28"/>
                <w:szCs w:val="28"/>
              </w:rPr>
              <w:t xml:space="preserve"> Минтранса России от 16.11.2012 </w:t>
            </w:r>
            <w:r w:rsidR="00311F09">
              <w:rPr>
                <w:sz w:val="28"/>
                <w:szCs w:val="28"/>
              </w:rPr>
              <w:t>года №</w:t>
            </w:r>
            <w:r w:rsidR="00F8300F" w:rsidRPr="00010911">
              <w:rPr>
                <w:sz w:val="28"/>
                <w:szCs w:val="28"/>
              </w:rPr>
              <w:t xml:space="preserve"> 402</w:t>
            </w:r>
          </w:p>
        </w:tc>
        <w:tc>
          <w:tcPr>
            <w:tcW w:w="1324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В полном объеме, за исключением пунктов 1 – 2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F8300F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5. Отчетные показатели Программы</w:t>
      </w:r>
    </w:p>
    <w:p w:rsidR="00F8300F" w:rsidRPr="00010911" w:rsidRDefault="00F8300F" w:rsidP="00F8300F">
      <w:pPr>
        <w:jc w:val="center"/>
        <w:rPr>
          <w:sz w:val="28"/>
          <w:szCs w:val="28"/>
        </w:rPr>
      </w:pP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2.2.1.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</w:t>
      </w:r>
      <w:proofErr w:type="gramStart"/>
      <w:r w:rsidRPr="00010911">
        <w:rPr>
          <w:sz w:val="28"/>
          <w:szCs w:val="28"/>
        </w:rPr>
        <w:t>контроль</w:t>
      </w:r>
      <w:r w:rsidR="00C75781">
        <w:rPr>
          <w:sz w:val="28"/>
          <w:szCs w:val="28"/>
        </w:rPr>
        <w:t xml:space="preserve"> за</w:t>
      </w:r>
      <w:proofErr w:type="gramEnd"/>
      <w:r w:rsidR="00C75781">
        <w:rPr>
          <w:sz w:val="28"/>
          <w:szCs w:val="28"/>
        </w:rPr>
        <w:t xml:space="preserve"> сохранностью</w:t>
      </w:r>
      <w:r w:rsidR="00E1129A">
        <w:rPr>
          <w:sz w:val="28"/>
          <w:szCs w:val="28"/>
        </w:rPr>
        <w:t xml:space="preserve"> автомобильных </w:t>
      </w:r>
      <w:r w:rsidR="00C75781">
        <w:rPr>
          <w:sz w:val="28"/>
          <w:szCs w:val="28"/>
        </w:rPr>
        <w:t xml:space="preserve"> дорог</w:t>
      </w:r>
      <w:r w:rsidRPr="00010911">
        <w:rPr>
          <w:sz w:val="28"/>
          <w:szCs w:val="28"/>
        </w:rPr>
        <w:t>, обязательных требований, включая устранение причин, факторов и условий, способствующих возможному нарушению обязательных требований дорожного законодательства: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2.2.2.Количество выявленных нарушений;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2.2.3. Количество выданных предостережений;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2.2.4. Количество субъектов, которым выданы предостережения;</w:t>
      </w:r>
    </w:p>
    <w:p w:rsidR="00F8300F" w:rsidRPr="00010911" w:rsidRDefault="00C75781" w:rsidP="00C75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Информирование </w:t>
      </w:r>
      <w:r w:rsidR="00F8300F" w:rsidRPr="00010911">
        <w:rPr>
          <w:sz w:val="28"/>
          <w:szCs w:val="28"/>
        </w:rPr>
        <w:t>юридических лиц и индивидуальных предпринимателей по вопросам соблюдения обязательных требований.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lastRenderedPageBreak/>
        <w:t>2.2.6. Проведение семинаров, конференций, разъяснительной работы, в том числе в средствах массовой информации, и подобных мероприятий по информированию физических лиц, юридических лиц, индивидуальных предпринимателей по вопросам соблюдения обязательных требований.</w:t>
      </w:r>
    </w:p>
    <w:p w:rsidR="00F8300F" w:rsidRDefault="00F8300F" w:rsidP="00F8300F">
      <w:pPr>
        <w:rPr>
          <w:sz w:val="28"/>
          <w:szCs w:val="28"/>
        </w:rPr>
      </w:pPr>
    </w:p>
    <w:p w:rsidR="00F8300F" w:rsidRPr="00010911" w:rsidRDefault="00226FDA" w:rsidP="00F83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8300F" w:rsidRPr="00010911">
        <w:rPr>
          <w:b/>
          <w:sz w:val="28"/>
          <w:szCs w:val="28"/>
        </w:rPr>
        <w:t>Отчетные на 20</w:t>
      </w:r>
      <w:r>
        <w:rPr>
          <w:b/>
          <w:sz w:val="28"/>
          <w:szCs w:val="28"/>
        </w:rPr>
        <w:t>2</w:t>
      </w:r>
      <w:r w:rsidR="00E1129A">
        <w:rPr>
          <w:b/>
          <w:sz w:val="28"/>
          <w:szCs w:val="28"/>
        </w:rPr>
        <w:t>0</w:t>
      </w:r>
      <w:r w:rsidR="00F8300F" w:rsidRPr="00010911">
        <w:rPr>
          <w:b/>
          <w:sz w:val="28"/>
          <w:szCs w:val="28"/>
        </w:rPr>
        <w:t xml:space="preserve"> год и планируемые отчетные показатели </w:t>
      </w:r>
    </w:p>
    <w:p w:rsidR="00F8300F" w:rsidRDefault="00F8300F" w:rsidP="00F8300F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на 202</w:t>
      </w:r>
      <w:r w:rsidR="00E1129A">
        <w:rPr>
          <w:b/>
          <w:sz w:val="28"/>
          <w:szCs w:val="28"/>
        </w:rPr>
        <w:t>1</w:t>
      </w:r>
      <w:r w:rsidRPr="00010911">
        <w:rPr>
          <w:b/>
          <w:sz w:val="28"/>
          <w:szCs w:val="28"/>
        </w:rPr>
        <w:t>-202</w:t>
      </w:r>
      <w:r w:rsidR="00E1129A">
        <w:rPr>
          <w:b/>
          <w:sz w:val="28"/>
          <w:szCs w:val="28"/>
        </w:rPr>
        <w:t>2</w:t>
      </w:r>
      <w:r w:rsidRPr="00010911">
        <w:rPr>
          <w:b/>
          <w:sz w:val="28"/>
          <w:szCs w:val="28"/>
        </w:rPr>
        <w:t xml:space="preserve"> год</w:t>
      </w:r>
      <w:r w:rsidR="00226FDA">
        <w:rPr>
          <w:b/>
          <w:sz w:val="28"/>
          <w:szCs w:val="28"/>
        </w:rPr>
        <w:t xml:space="preserve">а </w:t>
      </w:r>
      <w:r w:rsidRPr="00010911">
        <w:rPr>
          <w:b/>
          <w:sz w:val="28"/>
          <w:szCs w:val="28"/>
        </w:rPr>
        <w:t>показатели</w:t>
      </w:r>
    </w:p>
    <w:p w:rsidR="00A23CEC" w:rsidRPr="00A23CEC" w:rsidRDefault="00A23CEC" w:rsidP="00F8300F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1984"/>
      </w:tblGrid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b/>
                <w:sz w:val="28"/>
                <w:szCs w:val="28"/>
              </w:rPr>
              <w:t>п</w:t>
            </w:r>
            <w:proofErr w:type="gramEnd"/>
            <w:r w:rsidRPr="0001091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8300F" w:rsidRPr="00010911" w:rsidRDefault="00F8300F" w:rsidP="00226FDA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3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E1129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E1129A">
              <w:rPr>
                <w:sz w:val="28"/>
                <w:szCs w:val="28"/>
              </w:rPr>
              <w:t xml:space="preserve">органов местного самоуправления муниципального района «Корочанский район» </w:t>
            </w:r>
            <w:r w:rsidRPr="00010911">
              <w:rPr>
                <w:sz w:val="28"/>
                <w:szCs w:val="28"/>
              </w:rPr>
              <w:t>в сети Интернет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493C40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Удовлетворенность в обеспечении доступности информации о принятых изменениях обязательных требований, размещенной на о</w:t>
            </w:r>
            <w:r w:rsidR="00493C40">
              <w:rPr>
                <w:sz w:val="28"/>
                <w:szCs w:val="28"/>
              </w:rPr>
              <w:t xml:space="preserve">фициальном сайте </w:t>
            </w:r>
            <w:r w:rsidR="00E1129A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="00493C40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>в информационно-коммуникационной сети Интернет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B46A80"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283233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sectPr w:rsidR="00F8300F" w:rsidRPr="00010911" w:rsidSect="00263F1F">
      <w:headerReference w:type="default" r:id="rId45"/>
      <w:headerReference w:type="first" r:id="rId46"/>
      <w:pgSz w:w="11906" w:h="16838"/>
      <w:pgMar w:top="1134" w:right="567" w:bottom="1134" w:left="1701" w:header="51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92" w:rsidRDefault="001E4092" w:rsidP="000C409C">
      <w:r>
        <w:separator/>
      </w:r>
    </w:p>
  </w:endnote>
  <w:endnote w:type="continuationSeparator" w:id="0">
    <w:p w:rsidR="001E4092" w:rsidRDefault="001E4092" w:rsidP="000C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92" w:rsidRDefault="001E4092" w:rsidP="000C409C">
      <w:r>
        <w:separator/>
      </w:r>
    </w:p>
  </w:footnote>
  <w:footnote w:type="continuationSeparator" w:id="0">
    <w:p w:rsidR="001E4092" w:rsidRDefault="001E4092" w:rsidP="000C4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717"/>
      <w:docPartObj>
        <w:docPartGallery w:val="Page Numbers (Top of Page)"/>
        <w:docPartUnique/>
      </w:docPartObj>
    </w:sdtPr>
    <w:sdtContent>
      <w:p w:rsidR="00263F1F" w:rsidRDefault="00A915A7">
        <w:pPr>
          <w:pStyle w:val="a3"/>
          <w:jc w:val="center"/>
        </w:pPr>
        <w:fldSimple w:instr=" PAGE   \* MERGEFORMAT ">
          <w:r w:rsidR="00E64486">
            <w:rPr>
              <w:noProof/>
            </w:rPr>
            <w:t>15</w:t>
          </w:r>
        </w:fldSimple>
      </w:p>
    </w:sdtContent>
  </w:sdt>
  <w:p w:rsidR="00263F1F" w:rsidRDefault="00263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784"/>
      <w:docPartObj>
        <w:docPartGallery w:val="Page Numbers (Top of Page)"/>
        <w:docPartUnique/>
      </w:docPartObj>
    </w:sdtPr>
    <w:sdtContent>
      <w:p w:rsidR="00EF5698" w:rsidRDefault="00A915A7">
        <w:pPr>
          <w:pStyle w:val="a3"/>
          <w:jc w:val="center"/>
        </w:pPr>
        <w:fldSimple w:instr=" PAGE   \* MERGEFORMAT ">
          <w:r w:rsidR="00E64486">
            <w:rPr>
              <w:noProof/>
            </w:rPr>
            <w:t>1</w:t>
          </w:r>
        </w:fldSimple>
      </w:p>
    </w:sdtContent>
  </w:sdt>
  <w:p w:rsidR="00EF5698" w:rsidRDefault="00EF56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02"/>
    <w:multiLevelType w:val="hybridMultilevel"/>
    <w:tmpl w:val="306CF388"/>
    <w:lvl w:ilvl="0" w:tplc="B2A26B8C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2B42345A"/>
    <w:multiLevelType w:val="hybridMultilevel"/>
    <w:tmpl w:val="831C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C201D"/>
    <w:multiLevelType w:val="hybridMultilevel"/>
    <w:tmpl w:val="135E780A"/>
    <w:lvl w:ilvl="0" w:tplc="D9202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068B4"/>
    <w:multiLevelType w:val="hybridMultilevel"/>
    <w:tmpl w:val="D04445DC"/>
    <w:lvl w:ilvl="0" w:tplc="5456FC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09C"/>
    <w:rsid w:val="00001F0F"/>
    <w:rsid w:val="00002B42"/>
    <w:rsid w:val="00010911"/>
    <w:rsid w:val="0001397F"/>
    <w:rsid w:val="00045889"/>
    <w:rsid w:val="00045E25"/>
    <w:rsid w:val="00046333"/>
    <w:rsid w:val="0006244C"/>
    <w:rsid w:val="000626E6"/>
    <w:rsid w:val="000648A3"/>
    <w:rsid w:val="00071450"/>
    <w:rsid w:val="000870AC"/>
    <w:rsid w:val="00096088"/>
    <w:rsid w:val="0009637E"/>
    <w:rsid w:val="00097018"/>
    <w:rsid w:val="000B43B6"/>
    <w:rsid w:val="000C409C"/>
    <w:rsid w:val="000C6FF9"/>
    <w:rsid w:val="000D3C9C"/>
    <w:rsid w:val="000E5D7A"/>
    <w:rsid w:val="000E7DE4"/>
    <w:rsid w:val="000F0DFF"/>
    <w:rsid w:val="000F2BDE"/>
    <w:rsid w:val="000F6B2C"/>
    <w:rsid w:val="000F6DE1"/>
    <w:rsid w:val="00102E20"/>
    <w:rsid w:val="00107081"/>
    <w:rsid w:val="00114FD6"/>
    <w:rsid w:val="00115492"/>
    <w:rsid w:val="00120801"/>
    <w:rsid w:val="00121D2F"/>
    <w:rsid w:val="00122D1F"/>
    <w:rsid w:val="001338F3"/>
    <w:rsid w:val="00143CC8"/>
    <w:rsid w:val="0014716A"/>
    <w:rsid w:val="0015389C"/>
    <w:rsid w:val="00155061"/>
    <w:rsid w:val="001616BB"/>
    <w:rsid w:val="00175F36"/>
    <w:rsid w:val="0017635F"/>
    <w:rsid w:val="00177B2A"/>
    <w:rsid w:val="00180503"/>
    <w:rsid w:val="001819C7"/>
    <w:rsid w:val="00184584"/>
    <w:rsid w:val="00186B37"/>
    <w:rsid w:val="001910D9"/>
    <w:rsid w:val="00191F24"/>
    <w:rsid w:val="001B7F02"/>
    <w:rsid w:val="001C1E0F"/>
    <w:rsid w:val="001C1FCD"/>
    <w:rsid w:val="001C4DEA"/>
    <w:rsid w:val="001C6B79"/>
    <w:rsid w:val="001D2531"/>
    <w:rsid w:val="001D2863"/>
    <w:rsid w:val="001D38F1"/>
    <w:rsid w:val="001D6563"/>
    <w:rsid w:val="001D7CF1"/>
    <w:rsid w:val="001E4092"/>
    <w:rsid w:val="001E527B"/>
    <w:rsid w:val="001E6BFE"/>
    <w:rsid w:val="00201F71"/>
    <w:rsid w:val="00203AA0"/>
    <w:rsid w:val="002060E2"/>
    <w:rsid w:val="00207B88"/>
    <w:rsid w:val="002164F0"/>
    <w:rsid w:val="002209F9"/>
    <w:rsid w:val="002213E4"/>
    <w:rsid w:val="00226FDA"/>
    <w:rsid w:val="00227324"/>
    <w:rsid w:val="0023014A"/>
    <w:rsid w:val="00231FA8"/>
    <w:rsid w:val="00233680"/>
    <w:rsid w:val="002354DC"/>
    <w:rsid w:val="002510B1"/>
    <w:rsid w:val="00251E72"/>
    <w:rsid w:val="00254D57"/>
    <w:rsid w:val="00263F1F"/>
    <w:rsid w:val="002660EA"/>
    <w:rsid w:val="002801D4"/>
    <w:rsid w:val="00283233"/>
    <w:rsid w:val="002845DD"/>
    <w:rsid w:val="00286DC7"/>
    <w:rsid w:val="0028766A"/>
    <w:rsid w:val="002B4B9C"/>
    <w:rsid w:val="002B5583"/>
    <w:rsid w:val="002C4F6C"/>
    <w:rsid w:val="002C6E1D"/>
    <w:rsid w:val="002D2ED6"/>
    <w:rsid w:val="002D6581"/>
    <w:rsid w:val="002E50C4"/>
    <w:rsid w:val="002F1914"/>
    <w:rsid w:val="00302C08"/>
    <w:rsid w:val="00306916"/>
    <w:rsid w:val="00306DDD"/>
    <w:rsid w:val="00311F09"/>
    <w:rsid w:val="00316185"/>
    <w:rsid w:val="0032790B"/>
    <w:rsid w:val="003279A9"/>
    <w:rsid w:val="00330065"/>
    <w:rsid w:val="00330F30"/>
    <w:rsid w:val="00346509"/>
    <w:rsid w:val="00347203"/>
    <w:rsid w:val="00351420"/>
    <w:rsid w:val="003561B6"/>
    <w:rsid w:val="00365B09"/>
    <w:rsid w:val="00367439"/>
    <w:rsid w:val="003746D3"/>
    <w:rsid w:val="003805A5"/>
    <w:rsid w:val="00383122"/>
    <w:rsid w:val="003953D7"/>
    <w:rsid w:val="00396385"/>
    <w:rsid w:val="003B15A9"/>
    <w:rsid w:val="003C647E"/>
    <w:rsid w:val="003D14FB"/>
    <w:rsid w:val="003E359F"/>
    <w:rsid w:val="003E4758"/>
    <w:rsid w:val="003E4D7B"/>
    <w:rsid w:val="003E753C"/>
    <w:rsid w:val="00400C3F"/>
    <w:rsid w:val="00402188"/>
    <w:rsid w:val="004051D9"/>
    <w:rsid w:val="00406F72"/>
    <w:rsid w:val="004217CC"/>
    <w:rsid w:val="00425D86"/>
    <w:rsid w:val="0045792C"/>
    <w:rsid w:val="00461FAA"/>
    <w:rsid w:val="00462C77"/>
    <w:rsid w:val="00476507"/>
    <w:rsid w:val="004775F2"/>
    <w:rsid w:val="00480638"/>
    <w:rsid w:val="00480D15"/>
    <w:rsid w:val="00481277"/>
    <w:rsid w:val="0048531E"/>
    <w:rsid w:val="00493C40"/>
    <w:rsid w:val="004A04F6"/>
    <w:rsid w:val="004A2132"/>
    <w:rsid w:val="004A2A00"/>
    <w:rsid w:val="004B1D1E"/>
    <w:rsid w:val="004C24B8"/>
    <w:rsid w:val="004C317F"/>
    <w:rsid w:val="004C4D72"/>
    <w:rsid w:val="004C50FC"/>
    <w:rsid w:val="004D5385"/>
    <w:rsid w:val="004E1739"/>
    <w:rsid w:val="004E2B29"/>
    <w:rsid w:val="004E4086"/>
    <w:rsid w:val="004F06FE"/>
    <w:rsid w:val="004F3475"/>
    <w:rsid w:val="00527C8D"/>
    <w:rsid w:val="005362EE"/>
    <w:rsid w:val="00541F55"/>
    <w:rsid w:val="00544627"/>
    <w:rsid w:val="00545847"/>
    <w:rsid w:val="0055329B"/>
    <w:rsid w:val="00554246"/>
    <w:rsid w:val="005560AB"/>
    <w:rsid w:val="00557156"/>
    <w:rsid w:val="00583140"/>
    <w:rsid w:val="005848E0"/>
    <w:rsid w:val="005863CD"/>
    <w:rsid w:val="00596012"/>
    <w:rsid w:val="005A04E9"/>
    <w:rsid w:val="005B74BF"/>
    <w:rsid w:val="005C095D"/>
    <w:rsid w:val="005C3D5E"/>
    <w:rsid w:val="005D1443"/>
    <w:rsid w:val="005E281E"/>
    <w:rsid w:val="005E5CF7"/>
    <w:rsid w:val="005F65BC"/>
    <w:rsid w:val="006146EB"/>
    <w:rsid w:val="00621055"/>
    <w:rsid w:val="00625E75"/>
    <w:rsid w:val="00646243"/>
    <w:rsid w:val="00650800"/>
    <w:rsid w:val="00655894"/>
    <w:rsid w:val="00665D3B"/>
    <w:rsid w:val="00667386"/>
    <w:rsid w:val="00671543"/>
    <w:rsid w:val="00673A7D"/>
    <w:rsid w:val="006751E7"/>
    <w:rsid w:val="0067656C"/>
    <w:rsid w:val="006814A2"/>
    <w:rsid w:val="0068326E"/>
    <w:rsid w:val="00690DF6"/>
    <w:rsid w:val="006A41F6"/>
    <w:rsid w:val="006B19BB"/>
    <w:rsid w:val="006D2EC6"/>
    <w:rsid w:val="006F032E"/>
    <w:rsid w:val="00701CCB"/>
    <w:rsid w:val="00706B8D"/>
    <w:rsid w:val="007112FC"/>
    <w:rsid w:val="0071280E"/>
    <w:rsid w:val="0071770A"/>
    <w:rsid w:val="007226F3"/>
    <w:rsid w:val="00723D74"/>
    <w:rsid w:val="00725735"/>
    <w:rsid w:val="0073116E"/>
    <w:rsid w:val="00745E26"/>
    <w:rsid w:val="00754EFB"/>
    <w:rsid w:val="00757985"/>
    <w:rsid w:val="0076022D"/>
    <w:rsid w:val="0076028F"/>
    <w:rsid w:val="007605BB"/>
    <w:rsid w:val="00761177"/>
    <w:rsid w:val="007623D7"/>
    <w:rsid w:val="007704B7"/>
    <w:rsid w:val="007B13F7"/>
    <w:rsid w:val="007B7D3F"/>
    <w:rsid w:val="007C0302"/>
    <w:rsid w:val="007C3E93"/>
    <w:rsid w:val="007C4D45"/>
    <w:rsid w:val="007D44F6"/>
    <w:rsid w:val="007D6C45"/>
    <w:rsid w:val="007E0F65"/>
    <w:rsid w:val="007E1C4B"/>
    <w:rsid w:val="007E4292"/>
    <w:rsid w:val="007E5DE6"/>
    <w:rsid w:val="00803A52"/>
    <w:rsid w:val="008042B8"/>
    <w:rsid w:val="00814651"/>
    <w:rsid w:val="00821142"/>
    <w:rsid w:val="00821A9E"/>
    <w:rsid w:val="00826FB6"/>
    <w:rsid w:val="00830364"/>
    <w:rsid w:val="008334F9"/>
    <w:rsid w:val="00857A80"/>
    <w:rsid w:val="00857EF4"/>
    <w:rsid w:val="008648B9"/>
    <w:rsid w:val="0086604E"/>
    <w:rsid w:val="0086795B"/>
    <w:rsid w:val="008762BC"/>
    <w:rsid w:val="0087746C"/>
    <w:rsid w:val="008813B4"/>
    <w:rsid w:val="00883E85"/>
    <w:rsid w:val="00896061"/>
    <w:rsid w:val="008A53D4"/>
    <w:rsid w:val="008B3912"/>
    <w:rsid w:val="008B58E7"/>
    <w:rsid w:val="008C0CD8"/>
    <w:rsid w:val="008C7035"/>
    <w:rsid w:val="008D2F39"/>
    <w:rsid w:val="008D4685"/>
    <w:rsid w:val="008D5A76"/>
    <w:rsid w:val="008E0EC4"/>
    <w:rsid w:val="008E156E"/>
    <w:rsid w:val="00910265"/>
    <w:rsid w:val="009130E1"/>
    <w:rsid w:val="009171A9"/>
    <w:rsid w:val="00942407"/>
    <w:rsid w:val="00943F76"/>
    <w:rsid w:val="00946545"/>
    <w:rsid w:val="00956622"/>
    <w:rsid w:val="00964396"/>
    <w:rsid w:val="00964D1C"/>
    <w:rsid w:val="00985593"/>
    <w:rsid w:val="009937D5"/>
    <w:rsid w:val="009A30F9"/>
    <w:rsid w:val="009A3F2F"/>
    <w:rsid w:val="009B4729"/>
    <w:rsid w:val="009C0CF1"/>
    <w:rsid w:val="009D1ED9"/>
    <w:rsid w:val="009D2536"/>
    <w:rsid w:val="009D3F73"/>
    <w:rsid w:val="009D53E5"/>
    <w:rsid w:val="009D65BF"/>
    <w:rsid w:val="009D71FC"/>
    <w:rsid w:val="009E1191"/>
    <w:rsid w:val="009E2DD0"/>
    <w:rsid w:val="009F3892"/>
    <w:rsid w:val="00A018CF"/>
    <w:rsid w:val="00A04611"/>
    <w:rsid w:val="00A111F2"/>
    <w:rsid w:val="00A1312A"/>
    <w:rsid w:val="00A238A8"/>
    <w:rsid w:val="00A23CEC"/>
    <w:rsid w:val="00A32FF1"/>
    <w:rsid w:val="00A43C22"/>
    <w:rsid w:val="00A53E4D"/>
    <w:rsid w:val="00A55EBC"/>
    <w:rsid w:val="00A566A7"/>
    <w:rsid w:val="00A64407"/>
    <w:rsid w:val="00A67907"/>
    <w:rsid w:val="00A71B04"/>
    <w:rsid w:val="00A915A7"/>
    <w:rsid w:val="00A9528A"/>
    <w:rsid w:val="00AA2EFA"/>
    <w:rsid w:val="00AA5DDC"/>
    <w:rsid w:val="00AA658B"/>
    <w:rsid w:val="00AA6AB3"/>
    <w:rsid w:val="00AA6C09"/>
    <w:rsid w:val="00AB3A3C"/>
    <w:rsid w:val="00AB3FC1"/>
    <w:rsid w:val="00AC1923"/>
    <w:rsid w:val="00AC1C90"/>
    <w:rsid w:val="00AD0B44"/>
    <w:rsid w:val="00AD1B4A"/>
    <w:rsid w:val="00AE0241"/>
    <w:rsid w:val="00AE3B6A"/>
    <w:rsid w:val="00AE5198"/>
    <w:rsid w:val="00AE5C8D"/>
    <w:rsid w:val="00AE5D02"/>
    <w:rsid w:val="00AF4C95"/>
    <w:rsid w:val="00AF6BE6"/>
    <w:rsid w:val="00B0360A"/>
    <w:rsid w:val="00B101CB"/>
    <w:rsid w:val="00B10A9F"/>
    <w:rsid w:val="00B11614"/>
    <w:rsid w:val="00B169A7"/>
    <w:rsid w:val="00B21FE6"/>
    <w:rsid w:val="00B3182A"/>
    <w:rsid w:val="00B33DCF"/>
    <w:rsid w:val="00B46A80"/>
    <w:rsid w:val="00B63C51"/>
    <w:rsid w:val="00B65814"/>
    <w:rsid w:val="00B76DD3"/>
    <w:rsid w:val="00B8783A"/>
    <w:rsid w:val="00BB0997"/>
    <w:rsid w:val="00BB1A82"/>
    <w:rsid w:val="00BD5B9F"/>
    <w:rsid w:val="00BE62A5"/>
    <w:rsid w:val="00BF5B7B"/>
    <w:rsid w:val="00C126F4"/>
    <w:rsid w:val="00C17755"/>
    <w:rsid w:val="00C20D60"/>
    <w:rsid w:val="00C257EF"/>
    <w:rsid w:val="00C25BD8"/>
    <w:rsid w:val="00C307F2"/>
    <w:rsid w:val="00C30F39"/>
    <w:rsid w:val="00C35FB0"/>
    <w:rsid w:val="00C44B61"/>
    <w:rsid w:val="00C45A28"/>
    <w:rsid w:val="00C46904"/>
    <w:rsid w:val="00C54714"/>
    <w:rsid w:val="00C55563"/>
    <w:rsid w:val="00C706E0"/>
    <w:rsid w:val="00C75781"/>
    <w:rsid w:val="00C9049C"/>
    <w:rsid w:val="00C942C0"/>
    <w:rsid w:val="00C97A5E"/>
    <w:rsid w:val="00CA0526"/>
    <w:rsid w:val="00CA4BB3"/>
    <w:rsid w:val="00CD6357"/>
    <w:rsid w:val="00CF3CA1"/>
    <w:rsid w:val="00D0583C"/>
    <w:rsid w:val="00D14F33"/>
    <w:rsid w:val="00D15710"/>
    <w:rsid w:val="00D21F0E"/>
    <w:rsid w:val="00D3037F"/>
    <w:rsid w:val="00D318AF"/>
    <w:rsid w:val="00D3301E"/>
    <w:rsid w:val="00D34296"/>
    <w:rsid w:val="00D36ED8"/>
    <w:rsid w:val="00D40E99"/>
    <w:rsid w:val="00D571C5"/>
    <w:rsid w:val="00D62204"/>
    <w:rsid w:val="00D71E2B"/>
    <w:rsid w:val="00D83055"/>
    <w:rsid w:val="00D84B96"/>
    <w:rsid w:val="00D8561D"/>
    <w:rsid w:val="00D90781"/>
    <w:rsid w:val="00DB48D6"/>
    <w:rsid w:val="00DB529C"/>
    <w:rsid w:val="00DD033B"/>
    <w:rsid w:val="00DE40AB"/>
    <w:rsid w:val="00E04437"/>
    <w:rsid w:val="00E056FA"/>
    <w:rsid w:val="00E1129A"/>
    <w:rsid w:val="00E11BC6"/>
    <w:rsid w:val="00E31D45"/>
    <w:rsid w:val="00E3603C"/>
    <w:rsid w:val="00E436F7"/>
    <w:rsid w:val="00E551BC"/>
    <w:rsid w:val="00E64486"/>
    <w:rsid w:val="00E65AB5"/>
    <w:rsid w:val="00E74989"/>
    <w:rsid w:val="00E86904"/>
    <w:rsid w:val="00E86D13"/>
    <w:rsid w:val="00E90DF8"/>
    <w:rsid w:val="00E92161"/>
    <w:rsid w:val="00E925F8"/>
    <w:rsid w:val="00E939F4"/>
    <w:rsid w:val="00EA1309"/>
    <w:rsid w:val="00EB200B"/>
    <w:rsid w:val="00EC52F8"/>
    <w:rsid w:val="00ED3E0A"/>
    <w:rsid w:val="00ED5338"/>
    <w:rsid w:val="00EE2B79"/>
    <w:rsid w:val="00EF5698"/>
    <w:rsid w:val="00F04729"/>
    <w:rsid w:val="00F051A0"/>
    <w:rsid w:val="00F109F7"/>
    <w:rsid w:val="00F10C5B"/>
    <w:rsid w:val="00F168DB"/>
    <w:rsid w:val="00F226A1"/>
    <w:rsid w:val="00F2513F"/>
    <w:rsid w:val="00F35191"/>
    <w:rsid w:val="00F50F1E"/>
    <w:rsid w:val="00F5243C"/>
    <w:rsid w:val="00F52E57"/>
    <w:rsid w:val="00F66D88"/>
    <w:rsid w:val="00F67F77"/>
    <w:rsid w:val="00F75972"/>
    <w:rsid w:val="00F8300F"/>
    <w:rsid w:val="00F95F0C"/>
    <w:rsid w:val="00FA0C4F"/>
    <w:rsid w:val="00FB00E5"/>
    <w:rsid w:val="00FB23C0"/>
    <w:rsid w:val="00FC19C0"/>
    <w:rsid w:val="00FC6817"/>
    <w:rsid w:val="00FD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22D1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22D1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122D1F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122D1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122D1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40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0C4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0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C4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40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6795B"/>
    <w:rPr>
      <w:rFonts w:ascii="Arial" w:eastAsia="Times New Roman" w:hAnsi="Arial" w:cs="Arial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86795B"/>
    <w:pPr>
      <w:widowControl w:val="0"/>
      <w:shd w:val="clear" w:color="auto" w:fill="FFFFFF"/>
      <w:autoSpaceDE w:val="0"/>
      <w:autoSpaceDN w:val="0"/>
      <w:adjustRightInd w:val="0"/>
      <w:spacing w:before="185"/>
      <w:ind w:left="24"/>
      <w:jc w:val="center"/>
    </w:pPr>
    <w:rPr>
      <w:rFonts w:ascii="Bookman Old Style" w:hAnsi="Bookman Old Style"/>
      <w:b/>
      <w:i/>
      <w:spacing w:val="-6"/>
      <w:w w:val="8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795B"/>
    <w:rPr>
      <w:rFonts w:ascii="Bookman Old Style" w:hAnsi="Bookman Old Style" w:cs="Times New Roman"/>
      <w:b/>
      <w:i/>
      <w:spacing w:val="-6"/>
      <w:w w:val="8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8679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uiPriority w:val="99"/>
    <w:qFormat/>
    <w:rsid w:val="0086795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867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795B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AE5C8D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746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746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122D1F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2D1F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22D1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22D1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122D1F"/>
    <w:rPr>
      <w:rFonts w:ascii="Times New Roman" w:eastAsia="Times New Roman" w:hAnsi="Times New Roman"/>
      <w:b/>
      <w:bCs/>
      <w:sz w:val="22"/>
      <w:szCs w:val="22"/>
    </w:rPr>
  </w:style>
  <w:style w:type="table" w:styleId="ad">
    <w:name w:val="Table Grid"/>
    <w:basedOn w:val="a1"/>
    <w:locked/>
    <w:rsid w:val="0012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пись к таблице_"/>
    <w:link w:val="af"/>
    <w:rsid w:val="00F8300F"/>
    <w:rPr>
      <w:spacing w:val="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F8300F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9"/>
      <w:shd w:val="clear" w:color="auto" w:fill="FFFFFF"/>
    </w:rPr>
  </w:style>
  <w:style w:type="character" w:customStyle="1" w:styleId="af0">
    <w:name w:val="Основной текст_"/>
    <w:link w:val="21"/>
    <w:rsid w:val="00F8300F"/>
    <w:rPr>
      <w:spacing w:val="9"/>
      <w:shd w:val="clear" w:color="auto" w:fill="FFFFFF"/>
    </w:rPr>
  </w:style>
  <w:style w:type="character" w:customStyle="1" w:styleId="11">
    <w:name w:val="Основной текст1"/>
    <w:rsid w:val="00F8300F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F8300F"/>
    <w:pPr>
      <w:widowControl w:val="0"/>
      <w:shd w:val="clear" w:color="auto" w:fill="FFFFFF"/>
      <w:spacing w:before="600" w:after="60" w:line="0" w:lineRule="atLeast"/>
      <w:jc w:val="center"/>
    </w:pPr>
    <w:rPr>
      <w:rFonts w:ascii="Calibri" w:eastAsia="Calibri" w:hAnsi="Calibri"/>
      <w:spacing w:val="9"/>
      <w:shd w:val="clear" w:color="auto" w:fill="FFFFFF"/>
    </w:rPr>
  </w:style>
  <w:style w:type="paragraph" w:styleId="af1">
    <w:name w:val="Normal (Web)"/>
    <w:basedOn w:val="a"/>
    <w:uiPriority w:val="99"/>
    <w:unhideWhenUsed/>
    <w:rsid w:val="00F8300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0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112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591627A4F222E48FA093237A2BF454361A11BD1B91C5B30D13394A3090D5B71BD25D4EA932604FF1FB59F285E1C98042D7D68381FFC8347D52H" TargetMode="External"/><Relationship Id="rId18" Type="http://schemas.openxmlformats.org/officeDocument/2006/relationships/hyperlink" Target="consultantplus://offline/ref=38591627A4F222E48FA093237A2BF454361A11BD1B91C5B30D13394A3090D5B71BD25D4DA8326C1BA5B458AEC3BCDA8249D7D4809E7F54H" TargetMode="External"/><Relationship Id="rId26" Type="http://schemas.openxmlformats.org/officeDocument/2006/relationships/hyperlink" Target="consultantplus://offline/ref=38591627A4F222E48FA093237A2BF454361A11BD1B91C5B30D13394A3090D5B71BD25D4DAA336C1BA5B458AEC3BCDA8249D7D4809E7F54H" TargetMode="External"/><Relationship Id="rId39" Type="http://schemas.openxmlformats.org/officeDocument/2006/relationships/hyperlink" Target="consultantplus://offline/ref=38591627A4F222E48FA093237A2BF4543C1C10B2129898B9054A3548379F8AA01C9B514FA9326746FFA45CE794B9C68A54C9D59E9DFDC9735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591627A4F222E48FA093237A2BF454361A11BD1B91C5B30D13394A3090D5B71BD25D4EA932654AFDFB59F285E1C98042D7D68381FFC8347D52H" TargetMode="External"/><Relationship Id="rId34" Type="http://schemas.openxmlformats.org/officeDocument/2006/relationships/hyperlink" Target="consultantplus://offline/ref=38591627A4F222E48FA093237A2BF454361A11BD1A9AC5B30D13394A3090D5B71BD25D4EA9326747F0FB59F285E1C98042D7D68381FFC8347D52H" TargetMode="External"/><Relationship Id="rId42" Type="http://schemas.openxmlformats.org/officeDocument/2006/relationships/hyperlink" Target="consultantplus://offline/ref=38591627A4F222E48FA093237A2BF454361B12B61497C5B30D13394A3090D5B71BD25D4CA266360BA1FD0FABDFB4C79C48C9D77859H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591627A4F222E48FA093237A2BF454361A11BD1B91C5B30D13394A3090D5B71BD25D4EA932604FF6FB59F285E1C98042D7D68381FFC8347D52H" TargetMode="External"/><Relationship Id="rId17" Type="http://schemas.openxmlformats.org/officeDocument/2006/relationships/hyperlink" Target="consultantplus://offline/ref=38591627A4F222E48FA093237A2BF454361A11BD1B91C5B30D13394A3090D5B71BD25D4EA932654BF7FB59F285E1C98042D7D68381FFC8347D52H" TargetMode="External"/><Relationship Id="rId25" Type="http://schemas.openxmlformats.org/officeDocument/2006/relationships/hyperlink" Target="consultantplus://offline/ref=38591627A4F222E48FA093237A2BF454361A11BD1B91C5B30D13394A3090D5B71BD25D4EA9326547F3FB59F285E1C98042D7D68381FFC8347D52H" TargetMode="External"/><Relationship Id="rId33" Type="http://schemas.openxmlformats.org/officeDocument/2006/relationships/hyperlink" Target="consultantplus://offline/ref=38591627A4F222E48FA093237A2BF454361A11BD1A9AC5B30D13394A3090D5B709D20542AB3A794FF7EE0FA3C07B5DH" TargetMode="External"/><Relationship Id="rId38" Type="http://schemas.openxmlformats.org/officeDocument/2006/relationships/hyperlink" Target="consultantplus://offline/ref=38591627A4F222E48FA093237A2BF454361A11BD1A9AC5B30D13394A3090D5B71BD25D4EA932664CF0FB59F285E1C98042D7D68381FFC8347D52H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591627A4F222E48FA093237A2BF454361A11BD1B91C5B30D13394A3090D5B71BD25D4EA932614EFCFB59F285E1C98042D7D68381FFC8347D52H" TargetMode="External"/><Relationship Id="rId20" Type="http://schemas.openxmlformats.org/officeDocument/2006/relationships/hyperlink" Target="consultantplus://offline/ref=38591627A4F222E48FA093237A2BF454361A11BD1B91C5B30D13394A3090D5B71BD25D4EA932654AF1FB59F285E1C98042D7D68381FFC8347D52H" TargetMode="External"/><Relationship Id="rId29" Type="http://schemas.openxmlformats.org/officeDocument/2006/relationships/hyperlink" Target="consultantplus://offline/ref=38591627A4F222E48FA093237A2BF454361A11BD1B91C5B30D13394A3090D5B71BD25D4EA932614DF7FB59F285E1C98042D7D68381FFC8347D52H" TargetMode="External"/><Relationship Id="rId41" Type="http://schemas.openxmlformats.org/officeDocument/2006/relationships/hyperlink" Target="consultantplus://offline/ref=38591627A4F222E48FA093237A2BF454361B12B61497C5B30D13394A3090D5B71BD25D4EA932674EF0FB59F285E1C98042D7D68381FFC8347D5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91627A4F222E48FA093237A2BF454361A11BD1B91C5B30D13394A3090D5B71BD25D4EA932654EFCFB59F285E1C98042D7D68381FFC8347D52H" TargetMode="External"/><Relationship Id="rId24" Type="http://schemas.openxmlformats.org/officeDocument/2006/relationships/hyperlink" Target="consultantplus://offline/ref=38591627A4F222E48FA093237A2BF454361A11BD1B91C5B30D13394A3090D5B71BD25D4EA9326547F2FB59F285E1C98042D7D68381FFC8347D52H" TargetMode="External"/><Relationship Id="rId32" Type="http://schemas.openxmlformats.org/officeDocument/2006/relationships/hyperlink" Target="consultantplus://offline/ref=38591627A4F222E48FA093237A2BF454361A11BD1B91C5B30D13394A3090D5B71BD25D4EA932644CF4FB59F285E1C98042D7D68381FFC8347D52H" TargetMode="External"/><Relationship Id="rId37" Type="http://schemas.openxmlformats.org/officeDocument/2006/relationships/hyperlink" Target="consultantplus://offline/ref=38591627A4F222E48FA093237A2BF454361A11BD1A9AC5B30D13394A3090D5B71BD25D4EA932664CF5FB59F285E1C98042D7D68381FFC8347D52H" TargetMode="External"/><Relationship Id="rId40" Type="http://schemas.openxmlformats.org/officeDocument/2006/relationships/hyperlink" Target="consultantplus://offline/ref=38591627A4F222E48FA093237A2BF4543C1C10B2129898B9054A3548379F8AB21CC35D4DA12C674CEAF20DA27C58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591627A4F222E48FA093237A2BF454361A11BD1B91C5B30D13394A3090D5B71BD25D4EA932614EF3FB59F285E1C98042D7D68381FFC8347D52H" TargetMode="External"/><Relationship Id="rId23" Type="http://schemas.openxmlformats.org/officeDocument/2006/relationships/hyperlink" Target="consultantplus://offline/ref=38591627A4F222E48FA093237A2BF454361A11BD1B91C5B30D13394A3090D5B71BD25D4EA9326548F2FB59F285E1C98042D7D68381FFC8347D52H" TargetMode="External"/><Relationship Id="rId28" Type="http://schemas.openxmlformats.org/officeDocument/2006/relationships/hyperlink" Target="consultantplus://offline/ref=38591627A4F222E48FA093237A2BF454361A11BD1B91C5B30D13394A3090D5B71BD25D4DAA316C1BA5B458AEC3BCDA8249D7D4809E7F54H" TargetMode="External"/><Relationship Id="rId36" Type="http://schemas.openxmlformats.org/officeDocument/2006/relationships/hyperlink" Target="consultantplus://offline/ref=38591627A4F222E48FA093237A2BF454361A11BD1A9AC5B30D13394A3090D5B71BD25D4EAC39331EB0A500A1C9AAC48154CBD6817956H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38591627A4F222E48FA093237A2BF454361A11BD1B91C5B30D13394A3090D5B71BD25D4EA932654EF7FB59F285E1C98042D7D68381FFC8347D52H" TargetMode="External"/><Relationship Id="rId19" Type="http://schemas.openxmlformats.org/officeDocument/2006/relationships/hyperlink" Target="consultantplus://offline/ref=38591627A4F222E48FA093237A2BF454361A11BD1B91C5B30D13394A3090D5B71BD25D4EA932654BFDFB59F285E1C98042D7D68381FFC8347D52H" TargetMode="External"/><Relationship Id="rId31" Type="http://schemas.openxmlformats.org/officeDocument/2006/relationships/hyperlink" Target="consultantplus://offline/ref=38591627A4F222E48FA093237A2BF454361A11BD1B91C5B30D13394A3090D5B71BD25D4EA932644DF6FB59F285E1C98042D7D68381FFC8347D52H" TargetMode="External"/><Relationship Id="rId44" Type="http://schemas.openxmlformats.org/officeDocument/2006/relationships/hyperlink" Target="consultantplus://offline/ref=38591627A4F222E48FA093237A2BF454361B12B61497C5B30D13394A3090D5B709D20542AB3A794FF7EE0FA3C07B5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91627A4F222E48FA093237A2BF454361A11BD1B91C5B30D13394A3090D5B71BD25D4EA932654EF5FB59F285E1C98042D7D68381FFC8347D52H" TargetMode="External"/><Relationship Id="rId14" Type="http://schemas.openxmlformats.org/officeDocument/2006/relationships/hyperlink" Target="consultantplus://offline/ref=38591627A4F222E48FA093237A2BF454361A11BD1B91C5B30D13394A3090D5B71BD25D4EA932654CF2FB59F285E1C98042D7D68381FFC8347D52H" TargetMode="External"/><Relationship Id="rId22" Type="http://schemas.openxmlformats.org/officeDocument/2006/relationships/hyperlink" Target="consultantplus://offline/ref=38591627A4F222E48FA093237A2BF454361A11BD1B91C5B30D13394A3090D5B71BD25D4EA932614DF5FB59F285E1C98042D7D68381FFC8347D52H" TargetMode="External"/><Relationship Id="rId27" Type="http://schemas.openxmlformats.org/officeDocument/2006/relationships/hyperlink" Target="consultantplus://offline/ref=38591627A4F222E48FA093237A2BF454361A11BD1B91C5B30D13394A3090D5B71BD25D4DAA306C1BA5B458AEC3BCDA8249D7D4809E7F54H" TargetMode="External"/><Relationship Id="rId30" Type="http://schemas.openxmlformats.org/officeDocument/2006/relationships/hyperlink" Target="consultantplus://offline/ref=38591627A4F222E48FA093237A2BF454361A11BD1B91C5B30D13394A3090D5B71BD25D4DAA376C1BA5B458AEC3BCDA8249D7D4809E7F54H" TargetMode="External"/><Relationship Id="rId35" Type="http://schemas.openxmlformats.org/officeDocument/2006/relationships/hyperlink" Target="consultantplus://offline/ref=38591627A4F222E48FA093237A2BF454361A11BD1A9AC5B30D13394A3090D5B71BD25D4EA9326746F7FB59F285E1C98042D7D68381FFC8347D52H" TargetMode="External"/><Relationship Id="rId43" Type="http://schemas.openxmlformats.org/officeDocument/2006/relationships/hyperlink" Target="consultantplus://offline/ref=38591627A4F222E48FA093237A2BF454361B12B61497C5B30D13394A3090D5B71BD25D4EA932674EF6FB59F285E1C98042D7D68381FFC8347D52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38591627A4F222E48FA093237A2BF454361A11BD1B91C5B30D13394A3090D5B71BD25D4EA9326646F2FB59F285E1C98042D7D68381FFC8347D5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1C7A-FDB0-4C73-8B19-0E56AA24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Новооскольского района</Company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Гайворонская</dc:creator>
  <cp:lastModifiedBy>Admin</cp:lastModifiedBy>
  <cp:revision>57</cp:revision>
  <cp:lastPrinted>2021-05-31T12:30:00Z</cp:lastPrinted>
  <dcterms:created xsi:type="dcterms:W3CDTF">2020-10-27T13:48:00Z</dcterms:created>
  <dcterms:modified xsi:type="dcterms:W3CDTF">2021-05-31T12:36:00Z</dcterms:modified>
</cp:coreProperties>
</file>